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BB" w:rsidRDefault="00C933BB" w:rsidP="00DC1FFF">
      <w:pPr>
        <w:tabs>
          <w:tab w:val="left" w:pos="284"/>
        </w:tabs>
        <w:rPr>
          <w:rFonts w:ascii="Arial" w:hAnsi="Arial" w:cs="Arial"/>
        </w:rPr>
      </w:pPr>
      <w:r w:rsidRPr="00C933BB"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-212725</wp:posOffset>
            </wp:positionV>
            <wp:extent cx="1068705" cy="720725"/>
            <wp:effectExtent l="19050" t="0" r="0" b="0"/>
            <wp:wrapTight wrapText="bothSides">
              <wp:wrapPolygon edited="0">
                <wp:start x="-385" y="0"/>
                <wp:lineTo x="-385" y="21124"/>
                <wp:lineTo x="21561" y="21124"/>
                <wp:lineTo x="21561" y="0"/>
                <wp:lineTo x="-385" y="0"/>
              </wp:wrapPolygon>
            </wp:wrapTight>
            <wp:docPr id="5" name="Resim 1" descr="F:\2016 faal\2016 konsey\2015 Konsey\IUSARC SON LOGO ORJİ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 faal\2016 konsey\2015 Konsey\IUSARC SON LOGO ORJİ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3BB" w:rsidRDefault="00C933BB" w:rsidP="00C933B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33BB" w:rsidRDefault="00C933BB" w:rsidP="00C933B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33BB" w:rsidRPr="00770C27" w:rsidRDefault="00C933BB" w:rsidP="00C933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0C27">
        <w:rPr>
          <w:rFonts w:ascii="Arial" w:hAnsi="Arial" w:cs="Arial"/>
          <w:b/>
          <w:sz w:val="24"/>
          <w:szCs w:val="24"/>
        </w:rPr>
        <w:t>ULUSLARARASI ÜNİVERSİTELER ARAMA KURTARMA KONSEYİ</w:t>
      </w:r>
    </w:p>
    <w:p w:rsidR="00C933BB" w:rsidRPr="00770C27" w:rsidRDefault="00C933BB" w:rsidP="00C933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0C27">
        <w:rPr>
          <w:rFonts w:ascii="Arial" w:hAnsi="Arial" w:cs="Arial"/>
          <w:b/>
          <w:sz w:val="24"/>
          <w:szCs w:val="24"/>
        </w:rPr>
        <w:t>ÇALIŞMA KURULU TOPLANTISI</w:t>
      </w:r>
    </w:p>
    <w:p w:rsidR="00C933BB" w:rsidRDefault="00C933BB" w:rsidP="00C933B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33BB" w:rsidRPr="00E46150" w:rsidRDefault="00C933BB" w:rsidP="00C933B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33BB" w:rsidRPr="00E46150" w:rsidRDefault="00C933BB" w:rsidP="00C933B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33BB" w:rsidRPr="00770C27" w:rsidRDefault="00C933BB" w:rsidP="00C933BB">
      <w:pPr>
        <w:rPr>
          <w:rFonts w:ascii="Arial" w:hAnsi="Arial" w:cs="Arial"/>
        </w:rPr>
      </w:pPr>
      <w:proofErr w:type="gramStart"/>
      <w:r w:rsidRPr="00770C27">
        <w:rPr>
          <w:rFonts w:ascii="Arial" w:hAnsi="Arial" w:cs="Arial"/>
        </w:rPr>
        <w:t>TARİH</w:t>
      </w:r>
      <w:r w:rsidR="006235AF">
        <w:rPr>
          <w:rFonts w:ascii="Arial" w:hAnsi="Arial" w:cs="Arial"/>
        </w:rPr>
        <w:t xml:space="preserve"> </w:t>
      </w:r>
      <w:r w:rsidRPr="00770C27">
        <w:rPr>
          <w:rFonts w:ascii="Arial" w:hAnsi="Arial" w:cs="Arial"/>
        </w:rPr>
        <w:t xml:space="preserve">: </w:t>
      </w:r>
      <w:r w:rsidR="00613887">
        <w:rPr>
          <w:rFonts w:ascii="Arial" w:hAnsi="Arial" w:cs="Arial"/>
        </w:rPr>
        <w:t>25</w:t>
      </w:r>
      <w:proofErr w:type="gramEnd"/>
      <w:r w:rsidR="00613887">
        <w:rPr>
          <w:rFonts w:ascii="Arial" w:hAnsi="Arial" w:cs="Arial"/>
        </w:rPr>
        <w:t xml:space="preserve"> </w:t>
      </w:r>
      <w:r w:rsidR="00CB2CC4">
        <w:rPr>
          <w:rFonts w:ascii="Arial" w:hAnsi="Arial" w:cs="Arial"/>
        </w:rPr>
        <w:t>Ocak</w:t>
      </w:r>
      <w:r w:rsidR="003D108D" w:rsidRPr="00770C27">
        <w:rPr>
          <w:rFonts w:ascii="Arial" w:hAnsi="Arial" w:cs="Arial"/>
        </w:rPr>
        <w:t xml:space="preserve"> </w:t>
      </w:r>
      <w:r w:rsidRPr="00770C27">
        <w:rPr>
          <w:rFonts w:ascii="Arial" w:hAnsi="Arial" w:cs="Arial"/>
        </w:rPr>
        <w:t>201</w:t>
      </w:r>
      <w:r w:rsidR="00613887">
        <w:rPr>
          <w:rFonts w:ascii="Arial" w:hAnsi="Arial" w:cs="Arial"/>
        </w:rPr>
        <w:t>7</w:t>
      </w:r>
    </w:p>
    <w:p w:rsidR="00C933BB" w:rsidRPr="00770C27" w:rsidRDefault="00C933BB" w:rsidP="00C933BB">
      <w:pPr>
        <w:rPr>
          <w:rFonts w:ascii="Arial" w:hAnsi="Arial" w:cs="Arial"/>
        </w:rPr>
      </w:pPr>
      <w:r w:rsidRPr="00770C27">
        <w:rPr>
          <w:rFonts w:ascii="Arial" w:hAnsi="Arial" w:cs="Arial"/>
        </w:rPr>
        <w:t xml:space="preserve">SAAT </w:t>
      </w:r>
      <w:r w:rsidRPr="00770C27">
        <w:rPr>
          <w:rFonts w:ascii="Arial" w:hAnsi="Arial" w:cs="Arial"/>
        </w:rPr>
        <w:tab/>
        <w:t xml:space="preserve">: </w:t>
      </w:r>
      <w:proofErr w:type="gramStart"/>
      <w:r w:rsidRPr="00770C27">
        <w:rPr>
          <w:rFonts w:ascii="Arial" w:hAnsi="Arial" w:cs="Arial"/>
        </w:rPr>
        <w:t>10:30</w:t>
      </w:r>
      <w:proofErr w:type="gramEnd"/>
    </w:p>
    <w:p w:rsidR="00C933BB" w:rsidRPr="00770C27" w:rsidRDefault="00C933BB" w:rsidP="00C933BB">
      <w:pPr>
        <w:rPr>
          <w:rFonts w:ascii="Arial" w:hAnsi="Arial" w:cs="Arial"/>
        </w:rPr>
      </w:pPr>
      <w:r w:rsidRPr="00770C27">
        <w:rPr>
          <w:rFonts w:ascii="Arial" w:hAnsi="Arial" w:cs="Arial"/>
        </w:rPr>
        <w:t xml:space="preserve">YER </w:t>
      </w:r>
      <w:r w:rsidRPr="00770C27">
        <w:rPr>
          <w:rFonts w:ascii="Arial" w:hAnsi="Arial" w:cs="Arial"/>
        </w:rPr>
        <w:tab/>
        <w:t xml:space="preserve">: </w:t>
      </w:r>
      <w:r w:rsidR="00B85CB1">
        <w:rPr>
          <w:rFonts w:ascii="Arial" w:hAnsi="Arial" w:cs="Arial"/>
        </w:rPr>
        <w:t xml:space="preserve">Akdeniz </w:t>
      </w:r>
      <w:proofErr w:type="spellStart"/>
      <w:r w:rsidR="00B85CB1">
        <w:rPr>
          <w:rFonts w:ascii="Arial" w:hAnsi="Arial" w:cs="Arial"/>
        </w:rPr>
        <w:t>Karpaz</w:t>
      </w:r>
      <w:proofErr w:type="spellEnd"/>
      <w:r w:rsidR="00B85CB1">
        <w:rPr>
          <w:rFonts w:ascii="Arial" w:hAnsi="Arial" w:cs="Arial"/>
        </w:rPr>
        <w:t xml:space="preserve"> </w:t>
      </w:r>
      <w:r w:rsidR="00CB2CC4">
        <w:rPr>
          <w:rFonts w:ascii="Arial" w:hAnsi="Arial" w:cs="Arial"/>
        </w:rPr>
        <w:t xml:space="preserve">Üniversitesi  - </w:t>
      </w:r>
      <w:r w:rsidR="00613887">
        <w:rPr>
          <w:rFonts w:ascii="Arial" w:hAnsi="Arial" w:cs="Arial"/>
        </w:rPr>
        <w:t>G</w:t>
      </w:r>
      <w:r w:rsidR="00B85CB1">
        <w:rPr>
          <w:rFonts w:ascii="Arial" w:hAnsi="Arial" w:cs="Arial"/>
        </w:rPr>
        <w:t xml:space="preserve">olden </w:t>
      </w:r>
      <w:proofErr w:type="spellStart"/>
      <w:r w:rsidR="00B85CB1">
        <w:rPr>
          <w:rFonts w:ascii="Arial" w:hAnsi="Arial" w:cs="Arial"/>
        </w:rPr>
        <w:t>Tulip</w:t>
      </w:r>
      <w:proofErr w:type="spellEnd"/>
      <w:r w:rsidR="00B85CB1">
        <w:rPr>
          <w:rFonts w:ascii="Arial" w:hAnsi="Arial" w:cs="Arial"/>
        </w:rPr>
        <w:t xml:space="preserve"> </w:t>
      </w:r>
      <w:proofErr w:type="spellStart"/>
      <w:r w:rsidR="00B85CB1">
        <w:rPr>
          <w:rFonts w:ascii="Arial" w:hAnsi="Arial" w:cs="Arial"/>
        </w:rPr>
        <w:t>Hotel</w:t>
      </w:r>
      <w:proofErr w:type="spellEnd"/>
    </w:p>
    <w:p w:rsidR="00C933BB" w:rsidRDefault="00C933BB" w:rsidP="00C933BB">
      <w:pPr>
        <w:jc w:val="center"/>
        <w:rPr>
          <w:rFonts w:ascii="Arial" w:hAnsi="Arial" w:cs="Arial"/>
          <w:b/>
          <w:sz w:val="28"/>
          <w:u w:val="single"/>
        </w:rPr>
      </w:pPr>
    </w:p>
    <w:p w:rsidR="00C933BB" w:rsidRDefault="00C933BB" w:rsidP="00C933BB">
      <w:pPr>
        <w:jc w:val="center"/>
        <w:rPr>
          <w:rFonts w:ascii="Arial" w:hAnsi="Arial" w:cs="Arial"/>
          <w:b/>
          <w:sz w:val="28"/>
          <w:u w:val="single"/>
        </w:rPr>
      </w:pPr>
      <w:r w:rsidRPr="00E46150">
        <w:rPr>
          <w:rFonts w:ascii="Arial" w:hAnsi="Arial" w:cs="Arial"/>
          <w:b/>
          <w:sz w:val="28"/>
          <w:u w:val="single"/>
        </w:rPr>
        <w:t>GÜNDEM</w:t>
      </w:r>
    </w:p>
    <w:p w:rsidR="001412D3" w:rsidRPr="00E46150" w:rsidRDefault="001412D3" w:rsidP="00C933BB">
      <w:pPr>
        <w:jc w:val="center"/>
        <w:rPr>
          <w:rFonts w:ascii="Arial" w:hAnsi="Arial" w:cs="Arial"/>
          <w:b/>
          <w:sz w:val="28"/>
          <w:u w:val="single"/>
        </w:rPr>
      </w:pPr>
    </w:p>
    <w:p w:rsidR="00C933BB" w:rsidRDefault="003F2C30" w:rsidP="003F2C30">
      <w:pPr>
        <w:pStyle w:val="ListeParagr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933BB" w:rsidRPr="00770C27">
        <w:rPr>
          <w:sz w:val="22"/>
          <w:szCs w:val="22"/>
        </w:rPr>
        <w:t>Bir önceki çalışma kurulu toplantısı sonucunda alınan kararlarla ilgili yapılmış olan çalışmalar hakkında bilgi verilmesi,</w:t>
      </w:r>
    </w:p>
    <w:p w:rsidR="00770C27" w:rsidRPr="00770C27" w:rsidRDefault="003F2C30" w:rsidP="003F2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Çalışma Kurulu ü</w:t>
      </w:r>
      <w:r w:rsidR="00770C27" w:rsidRPr="00770C27">
        <w:rPr>
          <w:rFonts w:ascii="Arial" w:hAnsi="Arial" w:cs="Arial"/>
        </w:rPr>
        <w:t xml:space="preserve">yeleri </w:t>
      </w:r>
      <w:r>
        <w:rPr>
          <w:rFonts w:ascii="Arial" w:hAnsi="Arial" w:cs="Arial"/>
        </w:rPr>
        <w:t>t</w:t>
      </w:r>
      <w:r w:rsidR="00770C27">
        <w:rPr>
          <w:rFonts w:ascii="Arial" w:hAnsi="Arial" w:cs="Arial"/>
        </w:rPr>
        <w:t xml:space="preserve">arafından </w:t>
      </w:r>
      <w:r>
        <w:rPr>
          <w:rFonts w:ascii="Arial" w:hAnsi="Arial" w:cs="Arial"/>
        </w:rPr>
        <w:t>tanınmış ü</w:t>
      </w:r>
      <w:r w:rsidR="00770C27" w:rsidRPr="00770C27">
        <w:rPr>
          <w:rFonts w:ascii="Arial" w:hAnsi="Arial" w:cs="Arial"/>
        </w:rPr>
        <w:t>niversitelerin Konseye üyeli</w:t>
      </w:r>
      <w:r w:rsidR="00770C27">
        <w:rPr>
          <w:rFonts w:ascii="Arial" w:hAnsi="Arial" w:cs="Arial"/>
        </w:rPr>
        <w:t>ği</w:t>
      </w:r>
      <w:r w:rsidR="00770C27" w:rsidRPr="00770C27">
        <w:rPr>
          <w:rFonts w:ascii="Arial" w:hAnsi="Arial" w:cs="Arial"/>
        </w:rPr>
        <w:t xml:space="preserve"> için yapılan faaliyetler</w:t>
      </w:r>
      <w:r w:rsidR="00E136FB">
        <w:rPr>
          <w:rFonts w:ascii="Arial" w:hAnsi="Arial" w:cs="Arial"/>
        </w:rPr>
        <w:t xml:space="preserve"> konusunda LAÜ</w:t>
      </w:r>
      <w:r w:rsidR="00613887">
        <w:rPr>
          <w:rFonts w:ascii="Arial" w:hAnsi="Arial" w:cs="Arial"/>
        </w:rPr>
        <w:t xml:space="preserve"> ve ODTÜ</w:t>
      </w:r>
      <w:r w:rsidR="00E136FB">
        <w:rPr>
          <w:rFonts w:ascii="Arial" w:hAnsi="Arial" w:cs="Arial"/>
        </w:rPr>
        <w:t xml:space="preserve"> dışındaki üniversitelerin bilgi vermesi.</w:t>
      </w:r>
    </w:p>
    <w:p w:rsidR="006033C1" w:rsidRDefault="00E136FB" w:rsidP="003F2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Nisan 2017 ayında yapılacak, ulusal bazlı </w:t>
      </w:r>
      <w:proofErr w:type="spellStart"/>
      <w:r>
        <w:rPr>
          <w:rFonts w:ascii="Arial" w:hAnsi="Arial" w:cs="Arial"/>
        </w:rPr>
        <w:t>IUSARGames</w:t>
      </w:r>
      <w:proofErr w:type="spellEnd"/>
      <w:r>
        <w:rPr>
          <w:rFonts w:ascii="Arial" w:hAnsi="Arial" w:cs="Arial"/>
        </w:rPr>
        <w:t xml:space="preserve"> Arama-Kurtarma Oyunları</w:t>
      </w:r>
      <w:r w:rsidR="00390416">
        <w:rPr>
          <w:rFonts w:ascii="Arial" w:hAnsi="Arial" w:cs="Arial"/>
        </w:rPr>
        <w:t xml:space="preserve"> ile ilgili takvimin son halinin görüşülmesi,</w:t>
      </w:r>
      <w:r>
        <w:rPr>
          <w:rFonts w:ascii="Arial" w:hAnsi="Arial" w:cs="Arial"/>
        </w:rPr>
        <w:t xml:space="preserve"> </w:t>
      </w:r>
      <w:r w:rsidR="00390416">
        <w:rPr>
          <w:rFonts w:ascii="Arial" w:hAnsi="Arial" w:cs="Arial"/>
        </w:rPr>
        <w:t>sempozyum</w:t>
      </w:r>
      <w:r>
        <w:rPr>
          <w:rFonts w:ascii="Arial" w:hAnsi="Arial" w:cs="Arial"/>
        </w:rPr>
        <w:t xml:space="preserve"> programı</w:t>
      </w:r>
      <w:r w:rsidR="00390416">
        <w:rPr>
          <w:rFonts w:ascii="Arial" w:hAnsi="Arial" w:cs="Arial"/>
        </w:rPr>
        <w:t>nın içeriğinin detaylandırılması</w:t>
      </w:r>
      <w:r>
        <w:rPr>
          <w:rFonts w:ascii="Arial" w:hAnsi="Arial" w:cs="Arial"/>
        </w:rPr>
        <w:t xml:space="preserve"> ve </w:t>
      </w:r>
      <w:r w:rsidR="00390416">
        <w:rPr>
          <w:rFonts w:ascii="Arial" w:hAnsi="Arial" w:cs="Arial"/>
        </w:rPr>
        <w:t>konuşmacıların kim olacağına</w:t>
      </w:r>
      <w:r>
        <w:rPr>
          <w:rFonts w:ascii="Arial" w:hAnsi="Arial" w:cs="Arial"/>
        </w:rPr>
        <w:t>, genel kurul toplantısı gündemin</w:t>
      </w:r>
      <w:r w:rsidR="00390416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ve ödül töreni ile ilgili hazırlanan program</w:t>
      </w:r>
      <w:r w:rsidR="00390416">
        <w:rPr>
          <w:rFonts w:ascii="Arial" w:hAnsi="Arial" w:cs="Arial"/>
        </w:rPr>
        <w:t>ın</w:t>
      </w:r>
      <w:r>
        <w:rPr>
          <w:rFonts w:ascii="Arial" w:hAnsi="Arial" w:cs="Arial"/>
        </w:rPr>
        <w:t xml:space="preserve"> hakkında son değerlendirmelerin yapılması, </w:t>
      </w:r>
    </w:p>
    <w:p w:rsidR="00390416" w:rsidRDefault="00390416" w:rsidP="003F2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Sempozyum sonrası çıkarılması düşünülen kitabın kimler tarafından derlenip nasıl basılacağı konusunun görüşülmesi, </w:t>
      </w:r>
    </w:p>
    <w:p w:rsidR="00E4031B" w:rsidRDefault="00E4031B" w:rsidP="003F2C30">
      <w:pPr>
        <w:jc w:val="both"/>
        <w:rPr>
          <w:rFonts w:ascii="Arial" w:eastAsia="Times New Roman" w:hAnsi="Arial" w:cs="Arial"/>
          <w:color w:val="000000" w:themeColor="text1"/>
          <w:lang w:eastAsia="tr-TR"/>
        </w:rPr>
      </w:pPr>
      <w:r>
        <w:rPr>
          <w:rFonts w:ascii="Arial" w:hAnsi="Arial" w:cs="Arial"/>
        </w:rPr>
        <w:t xml:space="preserve">5. </w:t>
      </w:r>
      <w:r w:rsidRPr="00E4031B">
        <w:rPr>
          <w:rFonts w:ascii="Arial" w:eastAsia="Times New Roman" w:hAnsi="Arial" w:cs="Arial"/>
          <w:color w:val="000000" w:themeColor="text1"/>
          <w:lang w:eastAsia="tr-TR"/>
        </w:rPr>
        <w:t>30 Mayıs – 1 Haziran 2017 tarihlerinde İngiltere’de gerçekleştirilecek “Avrupa Arama Kurtarma” toplantısına</w:t>
      </w:r>
      <w:r>
        <w:rPr>
          <w:rFonts w:ascii="Arial" w:eastAsia="Times New Roman" w:hAnsi="Arial" w:cs="Arial"/>
          <w:color w:val="000000" w:themeColor="text1"/>
          <w:lang w:eastAsia="tr-TR"/>
        </w:rPr>
        <w:t xml:space="preserve"> kimlerin katılacağı ve </w:t>
      </w:r>
      <w:r w:rsidRPr="00E4031B">
        <w:rPr>
          <w:rFonts w:ascii="Arial" w:eastAsia="Times New Roman" w:hAnsi="Arial" w:cs="Arial"/>
          <w:color w:val="000000" w:themeColor="text1"/>
          <w:lang w:eastAsia="tr-TR"/>
        </w:rPr>
        <w:t xml:space="preserve">nasıl bir prosedür </w:t>
      </w:r>
      <w:r>
        <w:rPr>
          <w:rFonts w:ascii="Arial" w:eastAsia="Times New Roman" w:hAnsi="Arial" w:cs="Arial"/>
          <w:color w:val="000000" w:themeColor="text1"/>
          <w:lang w:eastAsia="tr-TR"/>
        </w:rPr>
        <w:t>kapsamında</w:t>
      </w:r>
      <w:r w:rsidRPr="00E4031B">
        <w:rPr>
          <w:rFonts w:ascii="Arial" w:eastAsia="Times New Roman" w:hAnsi="Arial" w:cs="Arial"/>
          <w:color w:val="000000" w:themeColor="text1"/>
          <w:lang w:eastAsia="tr-TR"/>
        </w:rPr>
        <w:t xml:space="preserve"> Konsey ve faaliyetlerinin tanıtımının yapılacağının kararlaştırılmasına,</w:t>
      </w:r>
    </w:p>
    <w:p w:rsidR="004430EC" w:rsidRPr="004430EC" w:rsidRDefault="004430EC" w:rsidP="003F2C3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6.</w:t>
      </w:r>
      <w:r w:rsidRPr="004430E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430EC">
        <w:rPr>
          <w:rFonts w:ascii="Arial" w:hAnsi="Arial" w:cs="Arial"/>
          <w:color w:val="000000" w:themeColor="text1"/>
        </w:rPr>
        <w:t>IUSARGames</w:t>
      </w:r>
      <w:proofErr w:type="spellEnd"/>
      <w:r w:rsidRPr="004430EC">
        <w:rPr>
          <w:rFonts w:ascii="Arial" w:hAnsi="Arial" w:cs="Arial"/>
          <w:color w:val="000000" w:themeColor="text1"/>
        </w:rPr>
        <w:t xml:space="preserve"> Arama Kurtarma Oyunlarının gerçekleştirileceği mekan</w:t>
      </w:r>
      <w:r>
        <w:rPr>
          <w:rFonts w:ascii="Arial" w:hAnsi="Arial" w:cs="Arial"/>
          <w:color w:val="000000" w:themeColor="text1"/>
        </w:rPr>
        <w:t>ın karara bağlanması,</w:t>
      </w:r>
    </w:p>
    <w:p w:rsidR="00770C27" w:rsidRDefault="004430EC" w:rsidP="003F2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70C27">
        <w:rPr>
          <w:rFonts w:ascii="Arial" w:hAnsi="Arial" w:cs="Arial"/>
        </w:rPr>
        <w:t>. Ünive</w:t>
      </w:r>
      <w:r w:rsidR="003F2C30">
        <w:rPr>
          <w:rFonts w:ascii="Arial" w:hAnsi="Arial" w:cs="Arial"/>
        </w:rPr>
        <w:t>r</w:t>
      </w:r>
      <w:r w:rsidR="00770C27">
        <w:rPr>
          <w:rFonts w:ascii="Arial" w:hAnsi="Arial" w:cs="Arial"/>
        </w:rPr>
        <w:t xml:space="preserve">sitelerin Akut Ekiplerinin </w:t>
      </w:r>
      <w:r w:rsidR="00390416">
        <w:rPr>
          <w:rFonts w:ascii="Arial" w:hAnsi="Arial" w:cs="Arial"/>
        </w:rPr>
        <w:t xml:space="preserve">eğitim programının ne aşamada olduğunun </w:t>
      </w:r>
      <w:r w:rsidR="00E136FB">
        <w:rPr>
          <w:rFonts w:ascii="Arial" w:hAnsi="Arial" w:cs="Arial"/>
        </w:rPr>
        <w:t>değerlendirilmesi,</w:t>
      </w:r>
      <w:r w:rsidR="00770C27">
        <w:rPr>
          <w:rFonts w:ascii="Arial" w:hAnsi="Arial" w:cs="Arial"/>
        </w:rPr>
        <w:t xml:space="preserve"> </w:t>
      </w:r>
      <w:r w:rsidR="00390416">
        <w:rPr>
          <w:rFonts w:ascii="Arial" w:hAnsi="Arial" w:cs="Arial"/>
        </w:rPr>
        <w:t>eksikliklerin tespiti,</w:t>
      </w:r>
    </w:p>
    <w:p w:rsidR="00E136FB" w:rsidRPr="00770C27" w:rsidRDefault="004430EC" w:rsidP="003F2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136FB">
        <w:rPr>
          <w:rFonts w:ascii="Arial" w:hAnsi="Arial" w:cs="Arial"/>
        </w:rPr>
        <w:t>. Konseye üye üniversitelerin üyelik durumlarının değerlendirilmeye devam edilmesi,</w:t>
      </w:r>
    </w:p>
    <w:p w:rsidR="00C933BB" w:rsidRPr="00770C27" w:rsidRDefault="004430EC" w:rsidP="003F2C30">
      <w:pPr>
        <w:tabs>
          <w:tab w:val="left" w:pos="76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136FB">
        <w:rPr>
          <w:rFonts w:ascii="Arial" w:hAnsi="Arial" w:cs="Arial"/>
        </w:rPr>
        <w:t>.</w:t>
      </w:r>
      <w:r w:rsidR="00AE5826" w:rsidRPr="00770C27">
        <w:t xml:space="preserve"> </w:t>
      </w:r>
      <w:r w:rsidR="00B4377E" w:rsidRPr="00770C27">
        <w:t xml:space="preserve"> </w:t>
      </w:r>
      <w:r w:rsidR="00C933BB" w:rsidRPr="00770C27">
        <w:rPr>
          <w:rFonts w:ascii="Arial" w:hAnsi="Arial" w:cs="Arial"/>
        </w:rPr>
        <w:t xml:space="preserve">Bir sonraki </w:t>
      </w:r>
      <w:r w:rsidR="002016A7" w:rsidRPr="00770C27">
        <w:rPr>
          <w:rFonts w:ascii="Arial" w:hAnsi="Arial" w:cs="Arial"/>
        </w:rPr>
        <w:t xml:space="preserve">aylık koordinasyon toplantı </w:t>
      </w:r>
      <w:r w:rsidR="00CD4098" w:rsidRPr="00770C27">
        <w:rPr>
          <w:rFonts w:ascii="Arial" w:hAnsi="Arial" w:cs="Arial"/>
        </w:rPr>
        <w:t xml:space="preserve">tarihi ve </w:t>
      </w:r>
      <w:r w:rsidR="00C933BB" w:rsidRPr="00770C27">
        <w:rPr>
          <w:rFonts w:ascii="Arial" w:hAnsi="Arial" w:cs="Arial"/>
        </w:rPr>
        <w:t xml:space="preserve">yerinin </w:t>
      </w:r>
      <w:r w:rsidR="00390416">
        <w:rPr>
          <w:rFonts w:ascii="Arial" w:hAnsi="Arial" w:cs="Arial"/>
        </w:rPr>
        <w:t>belirlenmesi.</w:t>
      </w:r>
      <w:r w:rsidR="003F2C30">
        <w:rPr>
          <w:rFonts w:ascii="Arial" w:hAnsi="Arial" w:cs="Arial"/>
        </w:rPr>
        <w:tab/>
      </w:r>
    </w:p>
    <w:p w:rsidR="00302814" w:rsidRDefault="00302814" w:rsidP="00C933BB"/>
    <w:p w:rsidR="00C57238" w:rsidRDefault="00C57238" w:rsidP="00C933BB"/>
    <w:p w:rsidR="00C57238" w:rsidRDefault="00695306" w:rsidP="00695306">
      <w:pPr>
        <w:jc w:val="center"/>
      </w:pPr>
      <w:r>
        <w:t>-1-</w:t>
      </w:r>
    </w:p>
    <w:p w:rsidR="00302814" w:rsidRDefault="00302814" w:rsidP="00C933BB"/>
    <w:p w:rsidR="00302814" w:rsidRDefault="00302814" w:rsidP="00C933BB"/>
    <w:p w:rsidR="00E136FB" w:rsidRDefault="00E136FB" w:rsidP="00C933BB"/>
    <w:p w:rsidR="00C933BB" w:rsidRDefault="00C933BB" w:rsidP="00AF04E9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-83820</wp:posOffset>
            </wp:positionV>
            <wp:extent cx="1068705" cy="720725"/>
            <wp:effectExtent l="19050" t="0" r="0" b="0"/>
            <wp:wrapTight wrapText="bothSides">
              <wp:wrapPolygon edited="0">
                <wp:start x="-385" y="0"/>
                <wp:lineTo x="-385" y="21124"/>
                <wp:lineTo x="21561" y="21124"/>
                <wp:lineTo x="21561" y="0"/>
                <wp:lineTo x="-385" y="0"/>
              </wp:wrapPolygon>
            </wp:wrapTight>
            <wp:docPr id="3" name="Resim 1" descr="F:\2016 faal\2016 konsey\2015 Konsey\IUSARC SON LOGO ORJİ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 faal\2016 konsey\2015 Konsey\IUSARC SON LOGO ORJİ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4E9" w:rsidRDefault="00AF04E9" w:rsidP="00AF04E9">
      <w:pPr>
        <w:rPr>
          <w:rFonts w:ascii="Arial" w:hAnsi="Arial" w:cs="Arial"/>
          <w:b/>
        </w:rPr>
      </w:pPr>
    </w:p>
    <w:p w:rsidR="00C933BB" w:rsidRDefault="00C933BB" w:rsidP="00C933BB">
      <w:pPr>
        <w:spacing w:after="0"/>
        <w:jc w:val="center"/>
        <w:rPr>
          <w:rFonts w:ascii="Arial" w:hAnsi="Arial" w:cs="Arial"/>
          <w:b/>
        </w:rPr>
      </w:pPr>
    </w:p>
    <w:p w:rsidR="00C933BB" w:rsidRDefault="00C933BB" w:rsidP="00C933B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IU</w:t>
      </w:r>
      <w:r w:rsidRPr="00891A42">
        <w:rPr>
          <w:rFonts w:ascii="Arial" w:hAnsi="Arial" w:cs="Arial"/>
          <w:b/>
          <w:color w:val="FF0000"/>
        </w:rPr>
        <w:t>SAR</w:t>
      </w:r>
      <w:r>
        <w:rPr>
          <w:rFonts w:ascii="Arial" w:hAnsi="Arial" w:cs="Arial"/>
          <w:b/>
        </w:rPr>
        <w:t xml:space="preserve">C </w:t>
      </w:r>
      <w:r w:rsidRPr="00B061CB">
        <w:rPr>
          <w:rFonts w:ascii="Arial" w:hAnsi="Arial" w:cs="Arial"/>
          <w:b/>
        </w:rPr>
        <w:t>ÇALIŞMA KURULU</w:t>
      </w:r>
      <w:r w:rsidR="00B5151E">
        <w:rPr>
          <w:rFonts w:ascii="Arial" w:hAnsi="Arial" w:cs="Arial"/>
          <w:b/>
        </w:rPr>
        <w:t>NUN</w:t>
      </w:r>
      <w:r w:rsidR="008F2427">
        <w:rPr>
          <w:rFonts w:ascii="Arial" w:hAnsi="Arial" w:cs="Arial"/>
          <w:b/>
        </w:rPr>
        <w:t xml:space="preserve"> </w:t>
      </w:r>
      <w:r w:rsidR="00390416">
        <w:rPr>
          <w:rFonts w:ascii="Arial" w:hAnsi="Arial" w:cs="Arial"/>
          <w:b/>
        </w:rPr>
        <w:t>11</w:t>
      </w:r>
      <w:r w:rsidR="00302814">
        <w:rPr>
          <w:rFonts w:ascii="Arial" w:hAnsi="Arial" w:cs="Arial"/>
          <w:b/>
        </w:rPr>
        <w:t xml:space="preserve"> </w:t>
      </w:r>
      <w:r w:rsidR="00390416">
        <w:rPr>
          <w:rFonts w:ascii="Arial" w:hAnsi="Arial" w:cs="Arial"/>
          <w:b/>
        </w:rPr>
        <w:t>OCAK</w:t>
      </w:r>
      <w:r w:rsidR="006D715D">
        <w:rPr>
          <w:rFonts w:ascii="Arial" w:hAnsi="Arial" w:cs="Arial"/>
          <w:b/>
        </w:rPr>
        <w:t xml:space="preserve"> </w:t>
      </w:r>
      <w:r w:rsidRPr="00B061CB">
        <w:rPr>
          <w:rFonts w:ascii="Arial" w:hAnsi="Arial" w:cs="Arial"/>
          <w:b/>
        </w:rPr>
        <w:t>201</w:t>
      </w:r>
      <w:r w:rsidR="00390416">
        <w:rPr>
          <w:rFonts w:ascii="Arial" w:hAnsi="Arial" w:cs="Arial"/>
          <w:b/>
        </w:rPr>
        <w:t>7</w:t>
      </w:r>
      <w:r w:rsidRPr="00B061CB">
        <w:rPr>
          <w:rFonts w:ascii="Arial" w:hAnsi="Arial" w:cs="Arial"/>
          <w:b/>
        </w:rPr>
        <w:t xml:space="preserve"> TARİHLİ </w:t>
      </w:r>
    </w:p>
    <w:p w:rsidR="007E51DB" w:rsidRPr="006033C1" w:rsidRDefault="007E51DB" w:rsidP="00C933BB">
      <w:pPr>
        <w:spacing w:after="0"/>
        <w:jc w:val="center"/>
        <w:rPr>
          <w:rFonts w:ascii="Arial" w:hAnsi="Arial" w:cs="Arial"/>
          <w:b/>
          <w:sz w:val="12"/>
        </w:rPr>
      </w:pPr>
    </w:p>
    <w:p w:rsidR="006033C1" w:rsidRDefault="006033C1" w:rsidP="00C933BB">
      <w:pPr>
        <w:spacing w:after="0"/>
        <w:jc w:val="center"/>
        <w:rPr>
          <w:rFonts w:ascii="Arial" w:hAnsi="Arial" w:cs="Arial"/>
          <w:b/>
        </w:rPr>
      </w:pPr>
      <w:r w:rsidRPr="00B061CB">
        <w:rPr>
          <w:rFonts w:ascii="Arial" w:hAnsi="Arial" w:cs="Arial"/>
          <w:b/>
        </w:rPr>
        <w:t>TOPLANTI SONUÇ TUTANAĞI</w:t>
      </w:r>
    </w:p>
    <w:p w:rsidR="006033C1" w:rsidRPr="006033C1" w:rsidRDefault="006033C1" w:rsidP="00C933BB">
      <w:pPr>
        <w:spacing w:after="0"/>
        <w:jc w:val="center"/>
        <w:rPr>
          <w:rFonts w:ascii="Arial" w:hAnsi="Arial" w:cs="Arial"/>
          <w:b/>
          <w:sz w:val="14"/>
        </w:rPr>
      </w:pPr>
    </w:p>
    <w:tbl>
      <w:tblPr>
        <w:tblW w:w="10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7"/>
        <w:gridCol w:w="6617"/>
        <w:gridCol w:w="2639"/>
      </w:tblGrid>
      <w:tr w:rsidR="00ED0F97" w:rsidRPr="00ED0F97" w:rsidTr="006033C1">
        <w:trPr>
          <w:trHeight w:val="384"/>
        </w:trPr>
        <w:tc>
          <w:tcPr>
            <w:tcW w:w="767" w:type="dxa"/>
            <w:shd w:val="clear" w:color="auto" w:fill="auto"/>
            <w:vAlign w:val="center"/>
          </w:tcPr>
          <w:p w:rsidR="00ED0F97" w:rsidRPr="0031354B" w:rsidRDefault="00ED0F97" w:rsidP="00ED0F97">
            <w:pPr>
              <w:ind w:left="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54B">
              <w:rPr>
                <w:rFonts w:ascii="Arial" w:hAnsi="Arial" w:cs="Arial"/>
                <w:b/>
                <w:sz w:val="18"/>
                <w:szCs w:val="18"/>
              </w:rPr>
              <w:t>S.NO</w:t>
            </w:r>
          </w:p>
        </w:tc>
        <w:tc>
          <w:tcPr>
            <w:tcW w:w="6617" w:type="dxa"/>
            <w:vAlign w:val="center"/>
          </w:tcPr>
          <w:p w:rsidR="00ED0F97" w:rsidRPr="0031354B" w:rsidRDefault="00ED0F97" w:rsidP="00ED0F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54B">
              <w:rPr>
                <w:rFonts w:ascii="Arial" w:hAnsi="Arial" w:cs="Arial"/>
                <w:b/>
                <w:sz w:val="18"/>
                <w:szCs w:val="18"/>
              </w:rPr>
              <w:t>ALINAN KARAR</w:t>
            </w:r>
          </w:p>
        </w:tc>
        <w:tc>
          <w:tcPr>
            <w:tcW w:w="2639" w:type="dxa"/>
            <w:vAlign w:val="center"/>
          </w:tcPr>
          <w:p w:rsidR="00ED0F97" w:rsidRPr="0031354B" w:rsidRDefault="00ED0F97" w:rsidP="005E5F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54B">
              <w:rPr>
                <w:rFonts w:ascii="Arial" w:hAnsi="Arial" w:cs="Arial"/>
                <w:b/>
                <w:sz w:val="18"/>
                <w:szCs w:val="18"/>
              </w:rPr>
              <w:t>İLGİLİ ÜNİTE</w:t>
            </w:r>
          </w:p>
        </w:tc>
      </w:tr>
      <w:tr w:rsidR="00ED0F97" w:rsidTr="00047174">
        <w:trPr>
          <w:trHeight w:val="979"/>
        </w:trPr>
        <w:tc>
          <w:tcPr>
            <w:tcW w:w="767" w:type="dxa"/>
            <w:shd w:val="clear" w:color="auto" w:fill="auto"/>
            <w:vAlign w:val="center"/>
          </w:tcPr>
          <w:p w:rsidR="00ED0F97" w:rsidRPr="00285920" w:rsidRDefault="00ED0F97" w:rsidP="007E51DB">
            <w:pPr>
              <w:ind w:left="89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1.</w:t>
            </w:r>
          </w:p>
        </w:tc>
        <w:tc>
          <w:tcPr>
            <w:tcW w:w="6617" w:type="dxa"/>
            <w:vAlign w:val="center"/>
          </w:tcPr>
          <w:p w:rsidR="00ED0F97" w:rsidRPr="00285920" w:rsidRDefault="004F18D5" w:rsidP="00F54E57">
            <w:pPr>
              <w:spacing w:after="0" w:line="240" w:lineRule="auto"/>
              <w:jc w:val="both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Konseye</w:t>
            </w:r>
            <w:r w:rsidR="003D108D" w:rsidRPr="00285920">
              <w:rPr>
                <w:rFonts w:ascii="Arial" w:hAnsi="Arial" w:cs="Arial"/>
                <w:szCs w:val="18"/>
              </w:rPr>
              <w:t xml:space="preserve"> üye üniversitelere, belirlenen kategoriler çerçevesinde üyelikleriyle ilgili </w:t>
            </w:r>
            <w:r w:rsidRPr="00285920">
              <w:rPr>
                <w:rFonts w:ascii="Arial" w:hAnsi="Arial" w:cs="Arial"/>
                <w:szCs w:val="18"/>
              </w:rPr>
              <w:t xml:space="preserve">gönderilen yazıların sonucunda </w:t>
            </w:r>
            <w:r w:rsidR="003D108D" w:rsidRPr="00285920">
              <w:rPr>
                <w:rFonts w:ascii="Arial" w:hAnsi="Arial" w:cs="Arial"/>
                <w:szCs w:val="18"/>
              </w:rPr>
              <w:t>üyelikleri</w:t>
            </w:r>
            <w:r w:rsidRPr="00285920">
              <w:rPr>
                <w:rFonts w:ascii="Arial" w:hAnsi="Arial" w:cs="Arial"/>
                <w:szCs w:val="18"/>
              </w:rPr>
              <w:t>nin yeniden değerlendirilmesi çalışmalarına devam edilmesine</w:t>
            </w:r>
            <w:r w:rsidR="003D108D" w:rsidRPr="00285920">
              <w:rPr>
                <w:rFonts w:ascii="Arial" w:hAnsi="Arial" w:cs="Arial"/>
                <w:szCs w:val="18"/>
              </w:rPr>
              <w:t>,</w:t>
            </w:r>
          </w:p>
        </w:tc>
        <w:tc>
          <w:tcPr>
            <w:tcW w:w="2639" w:type="dxa"/>
            <w:vAlign w:val="center"/>
          </w:tcPr>
          <w:p w:rsidR="00ED0F97" w:rsidRPr="00285920" w:rsidRDefault="005E5F51" w:rsidP="005E5F51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IUSARC Başkanlığı</w:t>
            </w:r>
          </w:p>
          <w:p w:rsidR="005E5F51" w:rsidRPr="00285920" w:rsidRDefault="005E5F51" w:rsidP="007E51DB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 xml:space="preserve">Dış İlişkiler </w:t>
            </w:r>
            <w:r w:rsidR="007E51DB" w:rsidRPr="00285920">
              <w:rPr>
                <w:rFonts w:ascii="Arial" w:hAnsi="Arial" w:cs="Arial"/>
                <w:szCs w:val="18"/>
              </w:rPr>
              <w:t>Koordinatörlüğü</w:t>
            </w:r>
          </w:p>
        </w:tc>
      </w:tr>
      <w:tr w:rsidR="00ED0F97" w:rsidTr="00047174">
        <w:trPr>
          <w:trHeight w:val="1082"/>
        </w:trPr>
        <w:tc>
          <w:tcPr>
            <w:tcW w:w="767" w:type="dxa"/>
            <w:shd w:val="clear" w:color="auto" w:fill="auto"/>
            <w:vAlign w:val="center"/>
          </w:tcPr>
          <w:p w:rsidR="00ED0F97" w:rsidRPr="00285920" w:rsidRDefault="00ED0F97" w:rsidP="00AA6F6B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2.</w:t>
            </w:r>
          </w:p>
        </w:tc>
        <w:tc>
          <w:tcPr>
            <w:tcW w:w="6617" w:type="dxa"/>
            <w:vAlign w:val="center"/>
          </w:tcPr>
          <w:p w:rsidR="00ED0F97" w:rsidRPr="00285920" w:rsidRDefault="001632D6" w:rsidP="00F54E57">
            <w:pPr>
              <w:spacing w:after="0" w:line="240" w:lineRule="auto"/>
              <w:ind w:left="91"/>
              <w:jc w:val="both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 xml:space="preserve">2017 yılında ulusal çerçevede yapılması planlanan </w:t>
            </w:r>
            <w:proofErr w:type="spellStart"/>
            <w:r w:rsidR="003D108D" w:rsidRPr="00285920">
              <w:rPr>
                <w:rFonts w:ascii="Arial" w:hAnsi="Arial" w:cs="Arial"/>
                <w:szCs w:val="18"/>
              </w:rPr>
              <w:t>IUSARGames</w:t>
            </w:r>
            <w:proofErr w:type="spellEnd"/>
            <w:r w:rsidR="003D108D" w:rsidRPr="00285920">
              <w:rPr>
                <w:rFonts w:ascii="Arial" w:hAnsi="Arial" w:cs="Arial"/>
                <w:szCs w:val="18"/>
              </w:rPr>
              <w:t xml:space="preserve"> Arama Kurtarma Oyunları</w:t>
            </w:r>
            <w:r w:rsidR="003F2C30">
              <w:rPr>
                <w:rFonts w:ascii="Arial" w:hAnsi="Arial" w:cs="Arial"/>
                <w:szCs w:val="18"/>
              </w:rPr>
              <w:t xml:space="preserve"> ile ilgili sempozyumun</w:t>
            </w:r>
            <w:r w:rsidRPr="00285920">
              <w:rPr>
                <w:rFonts w:ascii="Arial" w:hAnsi="Arial" w:cs="Arial"/>
                <w:szCs w:val="18"/>
              </w:rPr>
              <w:t xml:space="preserve">, konsey tanıtım, ödül töreni ve yarışma ile ilgili program ve takvim çizelgesinin </w:t>
            </w:r>
            <w:r w:rsidR="00390416" w:rsidRPr="00285920">
              <w:rPr>
                <w:rFonts w:ascii="Arial" w:hAnsi="Arial" w:cs="Arial"/>
                <w:szCs w:val="18"/>
              </w:rPr>
              <w:t xml:space="preserve">konsey başkanlığı ve Sivil Savunma Harekat ve Eğitim Şube Müdürlüğü koordinesinde </w:t>
            </w:r>
            <w:r w:rsidRPr="00285920">
              <w:rPr>
                <w:rFonts w:ascii="Arial" w:hAnsi="Arial" w:cs="Arial"/>
                <w:szCs w:val="18"/>
              </w:rPr>
              <w:t>tamamlanmasına,</w:t>
            </w:r>
          </w:p>
        </w:tc>
        <w:tc>
          <w:tcPr>
            <w:tcW w:w="2639" w:type="dxa"/>
            <w:vAlign w:val="center"/>
          </w:tcPr>
          <w:p w:rsidR="00ED0F97" w:rsidRPr="00285920" w:rsidRDefault="00C46CEC" w:rsidP="005E5F51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IUSARC Başkan</w:t>
            </w:r>
            <w:r w:rsidR="003D108D" w:rsidRPr="00285920">
              <w:rPr>
                <w:rFonts w:ascii="Arial" w:hAnsi="Arial" w:cs="Arial"/>
                <w:szCs w:val="18"/>
              </w:rPr>
              <w:t>lığı</w:t>
            </w:r>
          </w:p>
          <w:p w:rsidR="004F18D5" w:rsidRPr="00285920" w:rsidRDefault="004F18D5" w:rsidP="005E5F51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Sivil Savunma Teşkilatı Başkanlığı</w:t>
            </w:r>
          </w:p>
        </w:tc>
      </w:tr>
      <w:tr w:rsidR="007876D9" w:rsidTr="006033C1">
        <w:trPr>
          <w:trHeight w:val="1262"/>
        </w:trPr>
        <w:tc>
          <w:tcPr>
            <w:tcW w:w="767" w:type="dxa"/>
            <w:shd w:val="clear" w:color="auto" w:fill="auto"/>
            <w:vAlign w:val="center"/>
          </w:tcPr>
          <w:p w:rsidR="007876D9" w:rsidRPr="00285920" w:rsidRDefault="0031354B" w:rsidP="00AA6F6B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3.</w:t>
            </w:r>
          </w:p>
        </w:tc>
        <w:tc>
          <w:tcPr>
            <w:tcW w:w="6617" w:type="dxa"/>
            <w:vAlign w:val="center"/>
          </w:tcPr>
          <w:p w:rsidR="007876D9" w:rsidRPr="00285920" w:rsidRDefault="00390416" w:rsidP="003F2C30">
            <w:pPr>
              <w:spacing w:after="0" w:line="240" w:lineRule="auto"/>
              <w:ind w:left="91"/>
              <w:jc w:val="both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 xml:space="preserve">2017 yılı ulusal </w:t>
            </w:r>
            <w:proofErr w:type="spellStart"/>
            <w:r w:rsidRPr="00285920">
              <w:rPr>
                <w:rFonts w:ascii="Arial" w:hAnsi="Arial" w:cs="Arial"/>
                <w:szCs w:val="18"/>
              </w:rPr>
              <w:t>IUSARgames</w:t>
            </w:r>
            <w:proofErr w:type="spellEnd"/>
            <w:r w:rsidRPr="00285920">
              <w:rPr>
                <w:rFonts w:ascii="Arial" w:hAnsi="Arial" w:cs="Arial"/>
                <w:szCs w:val="18"/>
              </w:rPr>
              <w:t xml:space="preserve"> arama-kurtarma oyunlarının yerel hakemler</w:t>
            </w:r>
            <w:r w:rsidR="003F2C30">
              <w:rPr>
                <w:rFonts w:ascii="Arial" w:hAnsi="Arial" w:cs="Arial"/>
                <w:szCs w:val="18"/>
              </w:rPr>
              <w:t>in görev almasına,</w:t>
            </w:r>
          </w:p>
        </w:tc>
        <w:tc>
          <w:tcPr>
            <w:tcW w:w="2639" w:type="dxa"/>
            <w:vAlign w:val="center"/>
          </w:tcPr>
          <w:p w:rsidR="00390416" w:rsidRPr="00285920" w:rsidRDefault="00390416" w:rsidP="00390416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IUSARC Başkanlığı</w:t>
            </w:r>
          </w:p>
          <w:p w:rsidR="00390416" w:rsidRPr="00285920" w:rsidRDefault="00390416" w:rsidP="00390416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Çalışma Kurulu Üyeleri</w:t>
            </w:r>
          </w:p>
          <w:p w:rsidR="007876D9" w:rsidRPr="00285920" w:rsidRDefault="00390416" w:rsidP="0031354B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Sivil Savunma Teşkilatı Başkanlığı</w:t>
            </w:r>
          </w:p>
        </w:tc>
      </w:tr>
      <w:tr w:rsidR="007876D9" w:rsidTr="006033C1">
        <w:trPr>
          <w:trHeight w:val="1262"/>
        </w:trPr>
        <w:tc>
          <w:tcPr>
            <w:tcW w:w="767" w:type="dxa"/>
            <w:shd w:val="clear" w:color="auto" w:fill="auto"/>
            <w:vAlign w:val="center"/>
          </w:tcPr>
          <w:p w:rsidR="007876D9" w:rsidRPr="00285920" w:rsidRDefault="0031354B" w:rsidP="00AA6F6B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4.</w:t>
            </w:r>
          </w:p>
        </w:tc>
        <w:tc>
          <w:tcPr>
            <w:tcW w:w="6617" w:type="dxa"/>
            <w:vAlign w:val="center"/>
          </w:tcPr>
          <w:p w:rsidR="007876D9" w:rsidRPr="00285920" w:rsidRDefault="00F54E57" w:rsidP="00E4031B">
            <w:pPr>
              <w:spacing w:after="0" w:line="240" w:lineRule="auto"/>
              <w:ind w:left="91"/>
              <w:jc w:val="both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Sempozyumun 27-28 Nisan 2017 tarihlerinde iki tam günde toplam 10 konuyu içerecek şekilde yapılmasına, 28 Nisan 2017 Cuma günü ise Oyunların izletilerek öğleden sonra Genel Kurul toplantısının yapılmasına</w:t>
            </w:r>
            <w:r w:rsidR="00E4031B" w:rsidRPr="00285920">
              <w:rPr>
                <w:rFonts w:ascii="Arial" w:hAnsi="Arial" w:cs="Arial"/>
                <w:szCs w:val="18"/>
              </w:rPr>
              <w:t>,</w:t>
            </w:r>
          </w:p>
        </w:tc>
        <w:tc>
          <w:tcPr>
            <w:tcW w:w="2639" w:type="dxa"/>
            <w:vAlign w:val="center"/>
          </w:tcPr>
          <w:p w:rsidR="00F54E57" w:rsidRPr="00285920" w:rsidRDefault="00F54E57" w:rsidP="00F54E57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IUSARC Başkanlığı</w:t>
            </w:r>
          </w:p>
          <w:p w:rsidR="00F54E57" w:rsidRPr="00285920" w:rsidRDefault="00F54E57" w:rsidP="00F54E57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Çalışma Kurulu Üyeleri</w:t>
            </w:r>
          </w:p>
          <w:p w:rsidR="007876D9" w:rsidRPr="00285920" w:rsidRDefault="00F54E57" w:rsidP="00F54E57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Sivil Savunma Teşkilatı Başkanlığı</w:t>
            </w:r>
          </w:p>
        </w:tc>
      </w:tr>
      <w:tr w:rsidR="007876D9" w:rsidTr="00047174">
        <w:trPr>
          <w:trHeight w:val="820"/>
        </w:trPr>
        <w:tc>
          <w:tcPr>
            <w:tcW w:w="767" w:type="dxa"/>
            <w:shd w:val="clear" w:color="auto" w:fill="auto"/>
            <w:vAlign w:val="center"/>
          </w:tcPr>
          <w:p w:rsidR="007876D9" w:rsidRPr="00285920" w:rsidRDefault="0031354B" w:rsidP="00AA6F6B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5.</w:t>
            </w:r>
          </w:p>
        </w:tc>
        <w:tc>
          <w:tcPr>
            <w:tcW w:w="6617" w:type="dxa"/>
            <w:vAlign w:val="center"/>
          </w:tcPr>
          <w:p w:rsidR="007876D9" w:rsidRPr="00285920" w:rsidRDefault="004430EC" w:rsidP="00CD0ACF">
            <w:pPr>
              <w:spacing w:after="0" w:line="240" w:lineRule="auto"/>
              <w:ind w:left="91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 xml:space="preserve">Konsey Çalışma Kurulu üyelerinin, dünya çapında organize edilen etkinlikleri takip ederek, Konsey üyelerinin bu etkinliklere katılımının sağlanması yönünde araştırma içerisinde bulunmalarına, </w:t>
            </w:r>
          </w:p>
        </w:tc>
        <w:tc>
          <w:tcPr>
            <w:tcW w:w="2639" w:type="dxa"/>
            <w:vAlign w:val="center"/>
          </w:tcPr>
          <w:p w:rsidR="004430EC" w:rsidRPr="00285920" w:rsidRDefault="004430EC" w:rsidP="004430EC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IUSARC Başkanlığı</w:t>
            </w:r>
          </w:p>
          <w:p w:rsidR="004430EC" w:rsidRPr="00285920" w:rsidRDefault="004430EC" w:rsidP="004430EC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Çalışma Kurulu Üyeleri</w:t>
            </w:r>
          </w:p>
          <w:p w:rsidR="004430EC" w:rsidRPr="00285920" w:rsidRDefault="004430EC" w:rsidP="004430EC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Dış İlişkiler Koordinatörlüğü</w:t>
            </w:r>
          </w:p>
          <w:p w:rsidR="007876D9" w:rsidRPr="00285920" w:rsidRDefault="004430EC" w:rsidP="004430EC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Sivil Savunma Teşkilatı Başkanlığı</w:t>
            </w:r>
          </w:p>
        </w:tc>
      </w:tr>
      <w:tr w:rsidR="00CD0ACF" w:rsidTr="006033C1">
        <w:trPr>
          <w:trHeight w:val="1262"/>
        </w:trPr>
        <w:tc>
          <w:tcPr>
            <w:tcW w:w="767" w:type="dxa"/>
            <w:shd w:val="clear" w:color="auto" w:fill="auto"/>
            <w:vAlign w:val="center"/>
          </w:tcPr>
          <w:p w:rsidR="00CD0ACF" w:rsidRPr="00285920" w:rsidRDefault="0031354B" w:rsidP="00AA6F6B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6.</w:t>
            </w:r>
          </w:p>
        </w:tc>
        <w:tc>
          <w:tcPr>
            <w:tcW w:w="6617" w:type="dxa"/>
            <w:vAlign w:val="center"/>
          </w:tcPr>
          <w:p w:rsidR="00CD0ACF" w:rsidRPr="00285920" w:rsidRDefault="004430EC" w:rsidP="004430EC">
            <w:pPr>
              <w:spacing w:after="0" w:line="240" w:lineRule="auto"/>
              <w:ind w:left="91"/>
              <w:jc w:val="both"/>
              <w:rPr>
                <w:rFonts w:ascii="Arial" w:hAnsi="Arial" w:cs="Arial"/>
                <w:szCs w:val="18"/>
              </w:rPr>
            </w:pPr>
            <w:proofErr w:type="spellStart"/>
            <w:r w:rsidRPr="00285920">
              <w:rPr>
                <w:rFonts w:ascii="Arial" w:hAnsi="Arial" w:cs="Arial"/>
                <w:szCs w:val="18"/>
              </w:rPr>
              <w:t>IUSARGames</w:t>
            </w:r>
            <w:proofErr w:type="spellEnd"/>
            <w:r w:rsidRPr="00285920">
              <w:rPr>
                <w:rFonts w:ascii="Arial" w:hAnsi="Arial" w:cs="Arial"/>
                <w:szCs w:val="18"/>
              </w:rPr>
              <w:t xml:space="preserve"> Arama Kurtarma Oyunlarının gerçekleştirileceği mekanla (</w:t>
            </w:r>
            <w:proofErr w:type="spellStart"/>
            <w:r w:rsidRPr="00285920">
              <w:rPr>
                <w:rFonts w:ascii="Arial" w:hAnsi="Arial" w:cs="Arial"/>
                <w:szCs w:val="18"/>
              </w:rPr>
              <w:t>Esentepe</w:t>
            </w:r>
            <w:proofErr w:type="spellEnd"/>
            <w:r w:rsidRPr="00285920">
              <w:rPr>
                <w:rFonts w:ascii="Arial" w:hAnsi="Arial" w:cs="Arial"/>
                <w:szCs w:val="18"/>
              </w:rPr>
              <w:t xml:space="preserve"> / Kantara) ilgili nihai kararın verilmesine,</w:t>
            </w:r>
          </w:p>
        </w:tc>
        <w:tc>
          <w:tcPr>
            <w:tcW w:w="2639" w:type="dxa"/>
            <w:vAlign w:val="center"/>
          </w:tcPr>
          <w:p w:rsidR="004430EC" w:rsidRPr="00285920" w:rsidRDefault="004430EC" w:rsidP="004430EC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IUSARC Başkanlığı</w:t>
            </w:r>
          </w:p>
          <w:p w:rsidR="004430EC" w:rsidRPr="00285920" w:rsidRDefault="004430EC" w:rsidP="004430EC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Çalışma Kurulu Üyeleri</w:t>
            </w:r>
          </w:p>
          <w:p w:rsidR="00CD0ACF" w:rsidRPr="00285920" w:rsidRDefault="004430EC" w:rsidP="004430EC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Sivil Savunma Teşkilatı Başkanlığı</w:t>
            </w:r>
          </w:p>
        </w:tc>
      </w:tr>
      <w:tr w:rsidR="00DF5255" w:rsidTr="006033C1">
        <w:trPr>
          <w:trHeight w:val="1037"/>
        </w:trPr>
        <w:tc>
          <w:tcPr>
            <w:tcW w:w="767" w:type="dxa"/>
            <w:shd w:val="clear" w:color="auto" w:fill="auto"/>
            <w:vAlign w:val="center"/>
          </w:tcPr>
          <w:p w:rsidR="00DF5255" w:rsidRPr="00285920" w:rsidRDefault="0031354B" w:rsidP="007E51DB">
            <w:pPr>
              <w:ind w:left="89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7</w:t>
            </w:r>
            <w:r w:rsidR="00DF5255" w:rsidRPr="00285920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6617" w:type="dxa"/>
            <w:vAlign w:val="center"/>
          </w:tcPr>
          <w:p w:rsidR="00DF5255" w:rsidRPr="00285920" w:rsidRDefault="00FD4B31" w:rsidP="00E4031B">
            <w:pPr>
              <w:shd w:val="clear" w:color="auto" w:fill="FFFFFF"/>
              <w:spacing w:after="0" w:line="240" w:lineRule="auto"/>
              <w:ind w:left="89"/>
              <w:jc w:val="both"/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</w:pPr>
            <w:proofErr w:type="gramStart"/>
            <w:r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Üye üniversitelerin bağlantılı bulundukları üçüncü ülkelerde bulunan </w:t>
            </w:r>
            <w:r w:rsidR="001632D6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şahsen irtibatta oldukları </w:t>
            </w:r>
            <w:r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>tanınmış üniversiteleri Konseye üyelik konusunda bilgilendirme</w:t>
            </w:r>
            <w:r w:rsidR="001632D6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 ve </w:t>
            </w:r>
            <w:r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>teşvik etme</w:t>
            </w:r>
            <w:r w:rsidR="001632D6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 çalışmaları kapsamında </w:t>
            </w:r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>ODTÜ</w:t>
            </w:r>
            <w:r w:rsidR="001632D6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, </w:t>
            </w:r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>internet üzerinden yapılan araştırmalarda “</w:t>
            </w:r>
            <w:proofErr w:type="spellStart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>search</w:t>
            </w:r>
            <w:proofErr w:type="spellEnd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 </w:t>
            </w:r>
            <w:proofErr w:type="spellStart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>and</w:t>
            </w:r>
            <w:proofErr w:type="spellEnd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 </w:t>
            </w:r>
            <w:proofErr w:type="spellStart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>rescue</w:t>
            </w:r>
            <w:proofErr w:type="spellEnd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>” ibaresi yerine “</w:t>
            </w:r>
            <w:proofErr w:type="spellStart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>crisis</w:t>
            </w:r>
            <w:proofErr w:type="spellEnd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 </w:t>
            </w:r>
            <w:proofErr w:type="spellStart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>managemet</w:t>
            </w:r>
            <w:proofErr w:type="spellEnd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 ya da </w:t>
            </w:r>
            <w:proofErr w:type="spellStart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>disaster</w:t>
            </w:r>
            <w:proofErr w:type="spellEnd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 </w:t>
            </w:r>
            <w:proofErr w:type="spellStart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>management</w:t>
            </w:r>
            <w:proofErr w:type="spellEnd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” ibareleriyle araştırma yapılmasının çok daha </w:t>
            </w:r>
            <w:proofErr w:type="spellStart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>verilmi</w:t>
            </w:r>
            <w:proofErr w:type="spellEnd"/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 olacağını dile getirmiş, 30 Mayıs – 1 Haziran 2017 tarihlerinde İngiltere’de gerçekleştirilecek “Avrupa Arama Kurtarma” toplantısına </w:t>
            </w:r>
            <w:r w:rsidR="00E4031B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gidilerek buradaki kişilerle birebir müzakerelerde bulunulmasını önermiştir. </w:t>
            </w:r>
            <w:proofErr w:type="gramEnd"/>
            <w:r w:rsidR="00E4031B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Öneri olumlu karşılanmış olup bir sonraki koordinasyon toplantısında kimlerin bu toplantıya katılacağı ve nasıl bir prosedür içerisinde Konsey ve faaliyetlerinin tanıtımının yapılacağının kararlaştırılmasına,  </w:t>
            </w:r>
            <w:r w:rsidR="0070221C" w:rsidRPr="00285920">
              <w:rPr>
                <w:rFonts w:ascii="Arial" w:eastAsia="Times New Roman" w:hAnsi="Arial" w:cs="Arial"/>
                <w:color w:val="222222"/>
                <w:szCs w:val="18"/>
                <w:lang w:eastAsia="tr-TR"/>
              </w:rPr>
              <w:t xml:space="preserve">  </w:t>
            </w:r>
          </w:p>
        </w:tc>
        <w:tc>
          <w:tcPr>
            <w:tcW w:w="2639" w:type="dxa"/>
            <w:vAlign w:val="center"/>
          </w:tcPr>
          <w:p w:rsidR="007E51DB" w:rsidRPr="00285920" w:rsidRDefault="007E51DB" w:rsidP="00FD4B31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IUSARC Başkanlığı</w:t>
            </w:r>
          </w:p>
          <w:p w:rsidR="00DF5255" w:rsidRPr="00285920" w:rsidRDefault="00FD4B31" w:rsidP="00FD4B31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Çalışma Kurulu Üyeleri</w:t>
            </w:r>
          </w:p>
          <w:p w:rsidR="001674C3" w:rsidRPr="00285920" w:rsidRDefault="001674C3" w:rsidP="00FD4B31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Dış İlişkiler Koordinatörlüğü</w:t>
            </w:r>
          </w:p>
          <w:p w:rsidR="00E4031B" w:rsidRPr="00285920" w:rsidRDefault="00E4031B" w:rsidP="00FD4B31">
            <w:pPr>
              <w:spacing w:after="0" w:line="240" w:lineRule="auto"/>
              <w:ind w:left="91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>Sivil Savunma Teşkilatı Başkanlığı</w:t>
            </w:r>
          </w:p>
        </w:tc>
      </w:tr>
      <w:tr w:rsidR="00DF5255" w:rsidTr="006033C1">
        <w:trPr>
          <w:trHeight w:val="1094"/>
        </w:trPr>
        <w:tc>
          <w:tcPr>
            <w:tcW w:w="767" w:type="dxa"/>
            <w:shd w:val="clear" w:color="auto" w:fill="auto"/>
            <w:vAlign w:val="center"/>
          </w:tcPr>
          <w:p w:rsidR="00DF5255" w:rsidRPr="00285920" w:rsidRDefault="0031354B" w:rsidP="007E51DB">
            <w:pPr>
              <w:ind w:left="89"/>
              <w:jc w:val="center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color w:val="222222"/>
                <w:szCs w:val="18"/>
              </w:rPr>
              <w:t>8</w:t>
            </w:r>
            <w:r w:rsidR="00DF5255" w:rsidRPr="00285920">
              <w:rPr>
                <w:rFonts w:ascii="Arial" w:hAnsi="Arial" w:cs="Arial"/>
                <w:color w:val="222222"/>
                <w:szCs w:val="18"/>
              </w:rPr>
              <w:t>.</w:t>
            </w:r>
          </w:p>
        </w:tc>
        <w:tc>
          <w:tcPr>
            <w:tcW w:w="6617" w:type="dxa"/>
            <w:vAlign w:val="center"/>
          </w:tcPr>
          <w:p w:rsidR="00DF5255" w:rsidRPr="00285920" w:rsidRDefault="009B1276" w:rsidP="003F2C30">
            <w:pPr>
              <w:pStyle w:val="NormalWeb"/>
              <w:shd w:val="clear" w:color="auto" w:fill="FFFFFF"/>
              <w:ind w:left="89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285920">
              <w:rPr>
                <w:rFonts w:ascii="Arial" w:hAnsi="Arial" w:cs="Arial"/>
                <w:sz w:val="22"/>
                <w:szCs w:val="18"/>
              </w:rPr>
              <w:t>Hava koşulları nedeniyle gerçekleştirilemeyen AKUT öğrencilerinin eğitimlerinin tamamlanmasına,</w:t>
            </w:r>
          </w:p>
        </w:tc>
        <w:tc>
          <w:tcPr>
            <w:tcW w:w="2639" w:type="dxa"/>
            <w:vAlign w:val="center"/>
          </w:tcPr>
          <w:p w:rsidR="00CD0ACF" w:rsidRPr="00285920" w:rsidRDefault="009B1276" w:rsidP="00CD0AC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85920">
              <w:rPr>
                <w:rFonts w:ascii="Arial" w:hAnsi="Arial" w:cs="Arial"/>
                <w:sz w:val="22"/>
                <w:szCs w:val="18"/>
              </w:rPr>
              <w:t>Üniversite AKUT temsilcileri</w:t>
            </w:r>
          </w:p>
          <w:p w:rsidR="009B1276" w:rsidRPr="00285920" w:rsidRDefault="009B1276" w:rsidP="00CD0AC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85920">
              <w:rPr>
                <w:rFonts w:ascii="Arial" w:hAnsi="Arial" w:cs="Arial"/>
                <w:sz w:val="22"/>
                <w:szCs w:val="18"/>
              </w:rPr>
              <w:t>Sivil Savunma Bölge Müdürlükleri</w:t>
            </w:r>
          </w:p>
        </w:tc>
      </w:tr>
    </w:tbl>
    <w:p w:rsidR="00047174" w:rsidRDefault="00047174" w:rsidP="006235AF">
      <w:pPr>
        <w:spacing w:after="0"/>
        <w:jc w:val="right"/>
        <w:rPr>
          <w:rFonts w:ascii="Arial" w:hAnsi="Arial" w:cs="Arial"/>
          <w:b/>
        </w:rPr>
      </w:pPr>
    </w:p>
    <w:p w:rsidR="00047174" w:rsidRDefault="00047174" w:rsidP="006235AF">
      <w:pPr>
        <w:spacing w:after="0"/>
        <w:jc w:val="right"/>
        <w:rPr>
          <w:rFonts w:ascii="Arial" w:hAnsi="Arial" w:cs="Arial"/>
          <w:b/>
        </w:rPr>
      </w:pPr>
    </w:p>
    <w:p w:rsidR="00B061CB" w:rsidRDefault="00047174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  <w:r>
        <w:rPr>
          <w:rFonts w:ascii="Arial" w:eastAsia="Times New Roman" w:hAnsi="Arial" w:cs="Arial"/>
          <w:color w:val="222222"/>
          <w:lang w:eastAsia="tr-TR"/>
        </w:rPr>
        <w:t>-</w:t>
      </w:r>
      <w:r w:rsidR="00285920">
        <w:rPr>
          <w:rFonts w:ascii="Arial" w:eastAsia="Times New Roman" w:hAnsi="Arial" w:cs="Arial"/>
          <w:color w:val="222222"/>
          <w:lang w:eastAsia="tr-TR"/>
        </w:rPr>
        <w:t>1</w:t>
      </w:r>
      <w:r w:rsidR="00C933BB">
        <w:rPr>
          <w:rFonts w:ascii="Arial" w:eastAsia="Times New Roman" w:hAnsi="Arial" w:cs="Arial"/>
          <w:color w:val="222222"/>
          <w:lang w:eastAsia="tr-TR"/>
        </w:rPr>
        <w:t>-</w:t>
      </w: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285920">
      <w:pPr>
        <w:rPr>
          <w:rFonts w:ascii="Arial" w:hAnsi="Arial" w:cs="Arial"/>
          <w:b/>
        </w:rPr>
      </w:pPr>
      <w:r w:rsidRPr="00285920">
        <w:rPr>
          <w:rFonts w:ascii="Arial" w:hAnsi="Arial" w:cs="Arial"/>
          <w:b/>
          <w:noProof/>
          <w:lang w:eastAsia="tr-T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2565113</wp:posOffset>
            </wp:positionH>
            <wp:positionV relativeFrom="paragraph">
              <wp:posOffset>-92648</wp:posOffset>
            </wp:positionV>
            <wp:extent cx="1065283" cy="720191"/>
            <wp:effectExtent l="19050" t="0" r="0" b="0"/>
            <wp:wrapTight wrapText="bothSides">
              <wp:wrapPolygon edited="0">
                <wp:start x="-385" y="0"/>
                <wp:lineTo x="-385" y="21124"/>
                <wp:lineTo x="21561" y="21124"/>
                <wp:lineTo x="21561" y="0"/>
                <wp:lineTo x="-385" y="0"/>
              </wp:wrapPolygon>
            </wp:wrapTight>
            <wp:docPr id="1" name="Resim 1" descr="F:\2016 faal\2016 konsey\2015 Konsey\IUSARC SON LOGO ORJİ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 faal\2016 konsey\2015 Konsey\IUSARC SON LOGO ORJİ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920" w:rsidRDefault="00285920" w:rsidP="00285920">
      <w:pPr>
        <w:rPr>
          <w:rFonts w:ascii="Arial" w:hAnsi="Arial" w:cs="Arial"/>
          <w:b/>
        </w:rPr>
      </w:pPr>
    </w:p>
    <w:p w:rsidR="00285920" w:rsidRDefault="00285920" w:rsidP="00285920">
      <w:pPr>
        <w:spacing w:after="0"/>
        <w:jc w:val="center"/>
        <w:rPr>
          <w:rFonts w:ascii="Arial" w:hAnsi="Arial" w:cs="Arial"/>
          <w:b/>
        </w:rPr>
      </w:pPr>
    </w:p>
    <w:p w:rsidR="00285920" w:rsidRDefault="00285920" w:rsidP="0028592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IU</w:t>
      </w:r>
      <w:r w:rsidRPr="00891A42">
        <w:rPr>
          <w:rFonts w:ascii="Arial" w:hAnsi="Arial" w:cs="Arial"/>
          <w:b/>
          <w:color w:val="FF0000"/>
        </w:rPr>
        <w:t>SAR</w:t>
      </w:r>
      <w:r>
        <w:rPr>
          <w:rFonts w:ascii="Arial" w:hAnsi="Arial" w:cs="Arial"/>
          <w:b/>
        </w:rPr>
        <w:t xml:space="preserve">C </w:t>
      </w:r>
      <w:r w:rsidRPr="00B061CB">
        <w:rPr>
          <w:rFonts w:ascii="Arial" w:hAnsi="Arial" w:cs="Arial"/>
          <w:b/>
        </w:rPr>
        <w:t>ÇALIŞMA KURULU</w:t>
      </w:r>
      <w:r>
        <w:rPr>
          <w:rFonts w:ascii="Arial" w:hAnsi="Arial" w:cs="Arial"/>
          <w:b/>
        </w:rPr>
        <w:t xml:space="preserve">NUN 11 OCAK </w:t>
      </w:r>
      <w:r w:rsidRPr="00B061CB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</w:t>
      </w:r>
      <w:r w:rsidRPr="00B061CB">
        <w:rPr>
          <w:rFonts w:ascii="Arial" w:hAnsi="Arial" w:cs="Arial"/>
          <w:b/>
        </w:rPr>
        <w:t xml:space="preserve"> TARİHLİ </w:t>
      </w:r>
    </w:p>
    <w:p w:rsidR="00285920" w:rsidRPr="006033C1" w:rsidRDefault="00285920" w:rsidP="00285920">
      <w:pPr>
        <w:spacing w:after="0"/>
        <w:jc w:val="center"/>
        <w:rPr>
          <w:rFonts w:ascii="Arial" w:hAnsi="Arial" w:cs="Arial"/>
          <w:b/>
          <w:sz w:val="12"/>
        </w:rPr>
      </w:pPr>
    </w:p>
    <w:p w:rsidR="00285920" w:rsidRPr="00285920" w:rsidRDefault="00285920" w:rsidP="0028592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TOPLANTI SONUÇ TUTANAĞ</w:t>
      </w: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tbl>
      <w:tblPr>
        <w:tblW w:w="10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7"/>
        <w:gridCol w:w="6617"/>
        <w:gridCol w:w="2639"/>
      </w:tblGrid>
      <w:tr w:rsidR="00285920" w:rsidRPr="00ED0F97" w:rsidTr="001759F5">
        <w:trPr>
          <w:trHeight w:val="384"/>
        </w:trPr>
        <w:tc>
          <w:tcPr>
            <w:tcW w:w="767" w:type="dxa"/>
            <w:shd w:val="clear" w:color="auto" w:fill="auto"/>
            <w:vAlign w:val="center"/>
          </w:tcPr>
          <w:p w:rsidR="00285920" w:rsidRPr="0031354B" w:rsidRDefault="00285920" w:rsidP="001759F5">
            <w:pPr>
              <w:ind w:left="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54B">
              <w:rPr>
                <w:rFonts w:ascii="Arial" w:hAnsi="Arial" w:cs="Arial"/>
                <w:b/>
                <w:sz w:val="18"/>
                <w:szCs w:val="18"/>
              </w:rPr>
              <w:t>S.NO</w:t>
            </w:r>
          </w:p>
        </w:tc>
        <w:tc>
          <w:tcPr>
            <w:tcW w:w="6617" w:type="dxa"/>
            <w:vAlign w:val="center"/>
          </w:tcPr>
          <w:p w:rsidR="00285920" w:rsidRPr="0031354B" w:rsidRDefault="00285920" w:rsidP="001759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54B">
              <w:rPr>
                <w:rFonts w:ascii="Arial" w:hAnsi="Arial" w:cs="Arial"/>
                <w:b/>
                <w:sz w:val="18"/>
                <w:szCs w:val="18"/>
              </w:rPr>
              <w:t>ALINAN KARAR</w:t>
            </w:r>
          </w:p>
        </w:tc>
        <w:tc>
          <w:tcPr>
            <w:tcW w:w="2639" w:type="dxa"/>
            <w:vAlign w:val="center"/>
          </w:tcPr>
          <w:p w:rsidR="00285920" w:rsidRPr="0031354B" w:rsidRDefault="00285920" w:rsidP="001759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54B">
              <w:rPr>
                <w:rFonts w:ascii="Arial" w:hAnsi="Arial" w:cs="Arial"/>
                <w:b/>
                <w:sz w:val="18"/>
                <w:szCs w:val="18"/>
              </w:rPr>
              <w:t>İLGİLİ ÜNİTE</w:t>
            </w:r>
          </w:p>
        </w:tc>
      </w:tr>
      <w:tr w:rsidR="00285920" w:rsidTr="001759F5">
        <w:trPr>
          <w:trHeight w:val="967"/>
        </w:trPr>
        <w:tc>
          <w:tcPr>
            <w:tcW w:w="767" w:type="dxa"/>
            <w:shd w:val="clear" w:color="auto" w:fill="auto"/>
            <w:vAlign w:val="center"/>
          </w:tcPr>
          <w:p w:rsidR="00285920" w:rsidRPr="00285920" w:rsidRDefault="00285920" w:rsidP="001759F5">
            <w:pPr>
              <w:ind w:left="89"/>
              <w:jc w:val="center"/>
              <w:rPr>
                <w:rFonts w:ascii="Arial" w:hAnsi="Arial" w:cs="Arial"/>
                <w:color w:val="222222"/>
                <w:szCs w:val="18"/>
              </w:rPr>
            </w:pPr>
            <w:r w:rsidRPr="00285920">
              <w:rPr>
                <w:rFonts w:ascii="Arial" w:hAnsi="Arial" w:cs="Arial"/>
                <w:color w:val="222222"/>
                <w:szCs w:val="18"/>
              </w:rPr>
              <w:t>9.</w:t>
            </w:r>
          </w:p>
        </w:tc>
        <w:tc>
          <w:tcPr>
            <w:tcW w:w="6617" w:type="dxa"/>
            <w:vAlign w:val="center"/>
          </w:tcPr>
          <w:p w:rsidR="00285920" w:rsidRPr="00285920" w:rsidRDefault="00285920" w:rsidP="00B85CB1">
            <w:pPr>
              <w:shd w:val="clear" w:color="auto" w:fill="FFFFFF"/>
              <w:spacing w:after="0" w:line="240" w:lineRule="auto"/>
              <w:ind w:left="139"/>
              <w:jc w:val="both"/>
              <w:rPr>
                <w:rFonts w:ascii="Arial" w:hAnsi="Arial" w:cs="Arial"/>
                <w:szCs w:val="18"/>
              </w:rPr>
            </w:pPr>
            <w:r w:rsidRPr="00285920">
              <w:rPr>
                <w:rFonts w:ascii="Arial" w:hAnsi="Arial" w:cs="Arial"/>
                <w:szCs w:val="18"/>
              </w:rPr>
              <w:t xml:space="preserve"> Bir sonraki Çalışma Kurulu Toplantısının 25 Ocak 2017 Çarşamba günü, saat </w:t>
            </w:r>
            <w:proofErr w:type="gramStart"/>
            <w:r w:rsidRPr="00285920">
              <w:rPr>
                <w:rFonts w:ascii="Arial" w:hAnsi="Arial" w:cs="Arial"/>
                <w:szCs w:val="18"/>
              </w:rPr>
              <w:t>10:30’da</w:t>
            </w:r>
            <w:proofErr w:type="gramEnd"/>
            <w:r w:rsidRPr="00285920">
              <w:rPr>
                <w:rFonts w:ascii="Arial" w:hAnsi="Arial" w:cs="Arial"/>
                <w:szCs w:val="18"/>
              </w:rPr>
              <w:t xml:space="preserve"> </w:t>
            </w:r>
            <w:r w:rsidR="00B85CB1">
              <w:rPr>
                <w:rFonts w:ascii="Arial" w:hAnsi="Arial" w:cs="Arial"/>
                <w:szCs w:val="18"/>
              </w:rPr>
              <w:t xml:space="preserve">Akdeniz </w:t>
            </w:r>
            <w:proofErr w:type="spellStart"/>
            <w:r w:rsidR="00B85CB1">
              <w:rPr>
                <w:rFonts w:ascii="Arial" w:hAnsi="Arial" w:cs="Arial"/>
                <w:szCs w:val="18"/>
              </w:rPr>
              <w:t>Karpaz</w:t>
            </w:r>
            <w:proofErr w:type="spellEnd"/>
            <w:r w:rsidRPr="00285920">
              <w:rPr>
                <w:rFonts w:ascii="Arial" w:hAnsi="Arial" w:cs="Arial"/>
                <w:szCs w:val="18"/>
              </w:rPr>
              <w:t xml:space="preserve"> Üniversitesi </w:t>
            </w:r>
            <w:r w:rsidR="00B85CB1">
              <w:rPr>
                <w:rFonts w:ascii="Arial" w:hAnsi="Arial" w:cs="Arial"/>
                <w:szCs w:val="18"/>
              </w:rPr>
              <w:t xml:space="preserve">– Golden </w:t>
            </w:r>
            <w:proofErr w:type="spellStart"/>
            <w:r w:rsidR="00B85CB1">
              <w:rPr>
                <w:rFonts w:ascii="Arial" w:hAnsi="Arial" w:cs="Arial"/>
                <w:szCs w:val="18"/>
              </w:rPr>
              <w:t>Tulip</w:t>
            </w:r>
            <w:proofErr w:type="spellEnd"/>
            <w:r w:rsidR="00B85CB1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="00B85CB1">
              <w:rPr>
                <w:rFonts w:ascii="Arial" w:hAnsi="Arial" w:cs="Arial"/>
                <w:szCs w:val="18"/>
              </w:rPr>
              <w:t>Hotel’de</w:t>
            </w:r>
            <w:proofErr w:type="spellEnd"/>
            <w:r w:rsidRPr="00285920">
              <w:rPr>
                <w:rFonts w:ascii="Arial" w:hAnsi="Arial" w:cs="Arial"/>
                <w:szCs w:val="18"/>
              </w:rPr>
              <w:t xml:space="preserve">, Şubat ayı koordinasyon toplantısının ise 02 Şubat 2017 tarihinde </w:t>
            </w:r>
            <w:r w:rsidR="00B85CB1">
              <w:rPr>
                <w:rFonts w:ascii="Arial" w:hAnsi="Arial" w:cs="Arial"/>
                <w:szCs w:val="18"/>
              </w:rPr>
              <w:t>Ortadoğu Teknik</w:t>
            </w:r>
            <w:r w:rsidRPr="00285920">
              <w:rPr>
                <w:rFonts w:ascii="Arial" w:hAnsi="Arial" w:cs="Arial"/>
                <w:szCs w:val="18"/>
              </w:rPr>
              <w:t xml:space="preserve"> Üniversitesinde yapılmasına.</w:t>
            </w:r>
          </w:p>
        </w:tc>
        <w:tc>
          <w:tcPr>
            <w:tcW w:w="2639" w:type="dxa"/>
            <w:vAlign w:val="center"/>
          </w:tcPr>
          <w:p w:rsidR="00285920" w:rsidRPr="00285920" w:rsidRDefault="00285920" w:rsidP="001759F5">
            <w:pPr>
              <w:pStyle w:val="NormalWeb"/>
              <w:shd w:val="clear" w:color="auto" w:fill="FFFFFF"/>
              <w:ind w:left="89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85920">
              <w:rPr>
                <w:rFonts w:ascii="Arial" w:hAnsi="Arial" w:cs="Arial"/>
                <w:sz w:val="22"/>
                <w:szCs w:val="18"/>
              </w:rPr>
              <w:t>Tüm Birimler</w:t>
            </w:r>
          </w:p>
        </w:tc>
      </w:tr>
    </w:tbl>
    <w:p w:rsidR="00B30426" w:rsidRDefault="00B30426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Pr="006235AF" w:rsidRDefault="00285920" w:rsidP="00285920">
      <w:pPr>
        <w:spacing w:after="0"/>
        <w:jc w:val="right"/>
        <w:rPr>
          <w:rFonts w:ascii="Arial" w:hAnsi="Arial" w:cs="Arial"/>
          <w:b/>
        </w:rPr>
      </w:pPr>
      <w:r w:rsidRPr="00CF4F5D">
        <w:rPr>
          <w:rFonts w:ascii="Arial" w:hAnsi="Arial" w:cs="Arial"/>
          <w:b/>
        </w:rPr>
        <w:t>OY</w:t>
      </w:r>
      <w:r>
        <w:rPr>
          <w:rFonts w:ascii="Arial" w:hAnsi="Arial" w:cs="Arial"/>
          <w:b/>
        </w:rPr>
        <w:t>BİRLİĞİ</w:t>
      </w:r>
      <w:r w:rsidRPr="00CF4F5D">
        <w:rPr>
          <w:rFonts w:ascii="Arial" w:hAnsi="Arial" w:cs="Arial"/>
          <w:b/>
        </w:rPr>
        <w:t xml:space="preserve"> ile karar verilmiştir.</w:t>
      </w: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</w:p>
    <w:p w:rsidR="00285920" w:rsidRDefault="00285920" w:rsidP="006D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tr-TR"/>
        </w:rPr>
      </w:pPr>
      <w:r>
        <w:rPr>
          <w:rFonts w:ascii="Arial" w:eastAsia="Times New Roman" w:hAnsi="Arial" w:cs="Arial"/>
          <w:color w:val="222222"/>
          <w:lang w:eastAsia="tr-TR"/>
        </w:rPr>
        <w:t>-2-</w:t>
      </w:r>
    </w:p>
    <w:sectPr w:rsidR="00285920" w:rsidSect="00770C27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32A"/>
    <w:multiLevelType w:val="hybridMultilevel"/>
    <w:tmpl w:val="2D9C2D6C"/>
    <w:lvl w:ilvl="0" w:tplc="BF165F66">
      <w:start w:val="1"/>
      <w:numFmt w:val="lowerLetter"/>
      <w:lvlText w:val="%1."/>
      <w:lvlJc w:val="left"/>
      <w:pPr>
        <w:ind w:left="4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1" w:hanging="360"/>
      </w:pPr>
    </w:lvl>
    <w:lvl w:ilvl="2" w:tplc="041F001B" w:tentative="1">
      <w:start w:val="1"/>
      <w:numFmt w:val="lowerRoman"/>
      <w:lvlText w:val="%3."/>
      <w:lvlJc w:val="right"/>
      <w:pPr>
        <w:ind w:left="1891" w:hanging="180"/>
      </w:pPr>
    </w:lvl>
    <w:lvl w:ilvl="3" w:tplc="041F000F" w:tentative="1">
      <w:start w:val="1"/>
      <w:numFmt w:val="decimal"/>
      <w:lvlText w:val="%4."/>
      <w:lvlJc w:val="left"/>
      <w:pPr>
        <w:ind w:left="2611" w:hanging="360"/>
      </w:pPr>
    </w:lvl>
    <w:lvl w:ilvl="4" w:tplc="041F0019" w:tentative="1">
      <w:start w:val="1"/>
      <w:numFmt w:val="lowerLetter"/>
      <w:lvlText w:val="%5."/>
      <w:lvlJc w:val="left"/>
      <w:pPr>
        <w:ind w:left="3331" w:hanging="360"/>
      </w:pPr>
    </w:lvl>
    <w:lvl w:ilvl="5" w:tplc="041F001B" w:tentative="1">
      <w:start w:val="1"/>
      <w:numFmt w:val="lowerRoman"/>
      <w:lvlText w:val="%6."/>
      <w:lvlJc w:val="right"/>
      <w:pPr>
        <w:ind w:left="4051" w:hanging="180"/>
      </w:pPr>
    </w:lvl>
    <w:lvl w:ilvl="6" w:tplc="041F000F" w:tentative="1">
      <w:start w:val="1"/>
      <w:numFmt w:val="decimal"/>
      <w:lvlText w:val="%7."/>
      <w:lvlJc w:val="left"/>
      <w:pPr>
        <w:ind w:left="4771" w:hanging="360"/>
      </w:pPr>
    </w:lvl>
    <w:lvl w:ilvl="7" w:tplc="041F0019" w:tentative="1">
      <w:start w:val="1"/>
      <w:numFmt w:val="lowerLetter"/>
      <w:lvlText w:val="%8."/>
      <w:lvlJc w:val="left"/>
      <w:pPr>
        <w:ind w:left="5491" w:hanging="360"/>
      </w:pPr>
    </w:lvl>
    <w:lvl w:ilvl="8" w:tplc="041F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>
    <w:nsid w:val="1D4C2BA9"/>
    <w:multiLevelType w:val="hybridMultilevel"/>
    <w:tmpl w:val="C4F47768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C6A14"/>
    <w:multiLevelType w:val="hybridMultilevel"/>
    <w:tmpl w:val="5CD61C04"/>
    <w:lvl w:ilvl="0" w:tplc="AFAE30D8">
      <w:start w:val="6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46CA0628"/>
    <w:multiLevelType w:val="hybridMultilevel"/>
    <w:tmpl w:val="8BCC9990"/>
    <w:lvl w:ilvl="0" w:tplc="B81E0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CA7D9D"/>
    <w:multiLevelType w:val="hybridMultilevel"/>
    <w:tmpl w:val="08D66662"/>
    <w:lvl w:ilvl="0" w:tplc="F2705A0C">
      <w:start w:val="6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CD75412"/>
    <w:multiLevelType w:val="hybridMultilevel"/>
    <w:tmpl w:val="2D9C2D6C"/>
    <w:lvl w:ilvl="0" w:tplc="BF165F66">
      <w:start w:val="1"/>
      <w:numFmt w:val="lowerLetter"/>
      <w:lvlText w:val="%1."/>
      <w:lvlJc w:val="left"/>
      <w:pPr>
        <w:ind w:left="4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1" w:hanging="360"/>
      </w:pPr>
    </w:lvl>
    <w:lvl w:ilvl="2" w:tplc="041F001B" w:tentative="1">
      <w:start w:val="1"/>
      <w:numFmt w:val="lowerRoman"/>
      <w:lvlText w:val="%3."/>
      <w:lvlJc w:val="right"/>
      <w:pPr>
        <w:ind w:left="1891" w:hanging="180"/>
      </w:pPr>
    </w:lvl>
    <w:lvl w:ilvl="3" w:tplc="041F000F" w:tentative="1">
      <w:start w:val="1"/>
      <w:numFmt w:val="decimal"/>
      <w:lvlText w:val="%4."/>
      <w:lvlJc w:val="left"/>
      <w:pPr>
        <w:ind w:left="2611" w:hanging="360"/>
      </w:pPr>
    </w:lvl>
    <w:lvl w:ilvl="4" w:tplc="041F0019" w:tentative="1">
      <w:start w:val="1"/>
      <w:numFmt w:val="lowerLetter"/>
      <w:lvlText w:val="%5."/>
      <w:lvlJc w:val="left"/>
      <w:pPr>
        <w:ind w:left="3331" w:hanging="360"/>
      </w:pPr>
    </w:lvl>
    <w:lvl w:ilvl="5" w:tplc="041F001B" w:tentative="1">
      <w:start w:val="1"/>
      <w:numFmt w:val="lowerRoman"/>
      <w:lvlText w:val="%6."/>
      <w:lvlJc w:val="right"/>
      <w:pPr>
        <w:ind w:left="4051" w:hanging="180"/>
      </w:pPr>
    </w:lvl>
    <w:lvl w:ilvl="6" w:tplc="041F000F" w:tentative="1">
      <w:start w:val="1"/>
      <w:numFmt w:val="decimal"/>
      <w:lvlText w:val="%7."/>
      <w:lvlJc w:val="left"/>
      <w:pPr>
        <w:ind w:left="4771" w:hanging="360"/>
      </w:pPr>
    </w:lvl>
    <w:lvl w:ilvl="7" w:tplc="041F0019" w:tentative="1">
      <w:start w:val="1"/>
      <w:numFmt w:val="lowerLetter"/>
      <w:lvlText w:val="%8."/>
      <w:lvlJc w:val="left"/>
      <w:pPr>
        <w:ind w:left="5491" w:hanging="360"/>
      </w:pPr>
    </w:lvl>
    <w:lvl w:ilvl="8" w:tplc="041F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DC1FFF"/>
    <w:rsid w:val="00012FEB"/>
    <w:rsid w:val="00027526"/>
    <w:rsid w:val="00033BA0"/>
    <w:rsid w:val="0003602A"/>
    <w:rsid w:val="000464AF"/>
    <w:rsid w:val="00047174"/>
    <w:rsid w:val="00052E52"/>
    <w:rsid w:val="00092424"/>
    <w:rsid w:val="000A1CBA"/>
    <w:rsid w:val="000A7D0F"/>
    <w:rsid w:val="000D70D5"/>
    <w:rsid w:val="00103DC9"/>
    <w:rsid w:val="00134ED7"/>
    <w:rsid w:val="001412D3"/>
    <w:rsid w:val="001632D6"/>
    <w:rsid w:val="001674C3"/>
    <w:rsid w:val="001C372D"/>
    <w:rsid w:val="001F4E94"/>
    <w:rsid w:val="002016A7"/>
    <w:rsid w:val="00205E22"/>
    <w:rsid w:val="00231B4B"/>
    <w:rsid w:val="00252799"/>
    <w:rsid w:val="002708D4"/>
    <w:rsid w:val="00270B53"/>
    <w:rsid w:val="002761E0"/>
    <w:rsid w:val="00285920"/>
    <w:rsid w:val="0029583F"/>
    <w:rsid w:val="00297216"/>
    <w:rsid w:val="002B06BB"/>
    <w:rsid w:val="002C549D"/>
    <w:rsid w:val="00302814"/>
    <w:rsid w:val="003071FD"/>
    <w:rsid w:val="0031354B"/>
    <w:rsid w:val="0034350D"/>
    <w:rsid w:val="003510F6"/>
    <w:rsid w:val="00354417"/>
    <w:rsid w:val="00363651"/>
    <w:rsid w:val="003807BC"/>
    <w:rsid w:val="00383F7D"/>
    <w:rsid w:val="00383FB3"/>
    <w:rsid w:val="00390416"/>
    <w:rsid w:val="003946C3"/>
    <w:rsid w:val="0039686E"/>
    <w:rsid w:val="003B716A"/>
    <w:rsid w:val="003C20E7"/>
    <w:rsid w:val="003C3D1C"/>
    <w:rsid w:val="003D108D"/>
    <w:rsid w:val="003D120C"/>
    <w:rsid w:val="003E6637"/>
    <w:rsid w:val="003F2C30"/>
    <w:rsid w:val="00431C14"/>
    <w:rsid w:val="00436689"/>
    <w:rsid w:val="004430EC"/>
    <w:rsid w:val="00443A57"/>
    <w:rsid w:val="00466AA5"/>
    <w:rsid w:val="004D4CDF"/>
    <w:rsid w:val="004F18D5"/>
    <w:rsid w:val="0050170C"/>
    <w:rsid w:val="00505742"/>
    <w:rsid w:val="005733FB"/>
    <w:rsid w:val="0058799E"/>
    <w:rsid w:val="005C0B6D"/>
    <w:rsid w:val="005C404A"/>
    <w:rsid w:val="005E5F51"/>
    <w:rsid w:val="006033C1"/>
    <w:rsid w:val="00613887"/>
    <w:rsid w:val="006172D2"/>
    <w:rsid w:val="00621324"/>
    <w:rsid w:val="006235AF"/>
    <w:rsid w:val="00625C5B"/>
    <w:rsid w:val="00666C03"/>
    <w:rsid w:val="00695306"/>
    <w:rsid w:val="006B2B35"/>
    <w:rsid w:val="006C6EB0"/>
    <w:rsid w:val="006D715D"/>
    <w:rsid w:val="0070221C"/>
    <w:rsid w:val="00712E4C"/>
    <w:rsid w:val="00743E10"/>
    <w:rsid w:val="007476DC"/>
    <w:rsid w:val="0075027B"/>
    <w:rsid w:val="00751B9A"/>
    <w:rsid w:val="00770C27"/>
    <w:rsid w:val="00775941"/>
    <w:rsid w:val="007876D9"/>
    <w:rsid w:val="007A05D7"/>
    <w:rsid w:val="007A224D"/>
    <w:rsid w:val="007A7DE5"/>
    <w:rsid w:val="007B68EA"/>
    <w:rsid w:val="007E4AE7"/>
    <w:rsid w:val="007E51DB"/>
    <w:rsid w:val="007F5B93"/>
    <w:rsid w:val="00801193"/>
    <w:rsid w:val="0082507E"/>
    <w:rsid w:val="00863396"/>
    <w:rsid w:val="00877FAD"/>
    <w:rsid w:val="00891A42"/>
    <w:rsid w:val="008D709B"/>
    <w:rsid w:val="008F2427"/>
    <w:rsid w:val="00926503"/>
    <w:rsid w:val="009370D0"/>
    <w:rsid w:val="00942334"/>
    <w:rsid w:val="00973CB2"/>
    <w:rsid w:val="009A0D54"/>
    <w:rsid w:val="009A684D"/>
    <w:rsid w:val="009B1276"/>
    <w:rsid w:val="009E4B72"/>
    <w:rsid w:val="009F4B58"/>
    <w:rsid w:val="00A270E9"/>
    <w:rsid w:val="00AA6F6B"/>
    <w:rsid w:val="00AC53FD"/>
    <w:rsid w:val="00AD13EC"/>
    <w:rsid w:val="00AE5826"/>
    <w:rsid w:val="00AF04E9"/>
    <w:rsid w:val="00AF4AB6"/>
    <w:rsid w:val="00B061CB"/>
    <w:rsid w:val="00B30426"/>
    <w:rsid w:val="00B4377E"/>
    <w:rsid w:val="00B5151E"/>
    <w:rsid w:val="00B605EB"/>
    <w:rsid w:val="00B85CB1"/>
    <w:rsid w:val="00BB6FA3"/>
    <w:rsid w:val="00BE1807"/>
    <w:rsid w:val="00BF1604"/>
    <w:rsid w:val="00BF4262"/>
    <w:rsid w:val="00C0194F"/>
    <w:rsid w:val="00C0713A"/>
    <w:rsid w:val="00C46CEC"/>
    <w:rsid w:val="00C57238"/>
    <w:rsid w:val="00C640E4"/>
    <w:rsid w:val="00C8402C"/>
    <w:rsid w:val="00C933BB"/>
    <w:rsid w:val="00C96E2D"/>
    <w:rsid w:val="00CB2CC4"/>
    <w:rsid w:val="00CD0ACF"/>
    <w:rsid w:val="00CD0DD1"/>
    <w:rsid w:val="00CD4098"/>
    <w:rsid w:val="00D0437A"/>
    <w:rsid w:val="00D15E37"/>
    <w:rsid w:val="00D21FDE"/>
    <w:rsid w:val="00D40491"/>
    <w:rsid w:val="00D40E64"/>
    <w:rsid w:val="00D51FA0"/>
    <w:rsid w:val="00D71CC2"/>
    <w:rsid w:val="00D76D71"/>
    <w:rsid w:val="00D84671"/>
    <w:rsid w:val="00DA1C5C"/>
    <w:rsid w:val="00DB717B"/>
    <w:rsid w:val="00DC1FFF"/>
    <w:rsid w:val="00DE1C69"/>
    <w:rsid w:val="00DF1FF5"/>
    <w:rsid w:val="00DF3B62"/>
    <w:rsid w:val="00DF5255"/>
    <w:rsid w:val="00E136FB"/>
    <w:rsid w:val="00E234FD"/>
    <w:rsid w:val="00E34CCA"/>
    <w:rsid w:val="00E4031B"/>
    <w:rsid w:val="00E42C3C"/>
    <w:rsid w:val="00E74C20"/>
    <w:rsid w:val="00E83ADC"/>
    <w:rsid w:val="00EC6C99"/>
    <w:rsid w:val="00ED0F97"/>
    <w:rsid w:val="00ED5410"/>
    <w:rsid w:val="00ED5A29"/>
    <w:rsid w:val="00F306E1"/>
    <w:rsid w:val="00F54E57"/>
    <w:rsid w:val="00F60545"/>
    <w:rsid w:val="00F72969"/>
    <w:rsid w:val="00F9205D"/>
    <w:rsid w:val="00FC6A5E"/>
    <w:rsid w:val="00FD4B31"/>
    <w:rsid w:val="00FE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1C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933BB"/>
    <w:pPr>
      <w:ind w:left="720"/>
      <w:contextualSpacing/>
    </w:pPr>
    <w:rPr>
      <w:rFonts w:ascii="Arial" w:hAnsi="Arial" w:cs="Arial"/>
      <w:sz w:val="24"/>
      <w:szCs w:val="24"/>
    </w:rPr>
  </w:style>
  <w:style w:type="table" w:styleId="TabloKlavuzu">
    <w:name w:val="Table Grid"/>
    <w:basedOn w:val="NormalTablo"/>
    <w:uiPriority w:val="59"/>
    <w:rsid w:val="007E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12E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Merkez</dc:creator>
  <cp:keywords/>
  <dc:description/>
  <cp:lastModifiedBy>Merkez</cp:lastModifiedBy>
  <cp:revision>109</cp:revision>
  <cp:lastPrinted>2017-01-13T08:25:00Z</cp:lastPrinted>
  <dcterms:created xsi:type="dcterms:W3CDTF">2016-01-27T12:17:00Z</dcterms:created>
  <dcterms:modified xsi:type="dcterms:W3CDTF">2017-01-13T09:39:00Z</dcterms:modified>
</cp:coreProperties>
</file>