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41" w:rsidRPr="00F862AD" w:rsidRDefault="001A7E41" w:rsidP="00DC1FFF">
      <w:pPr>
        <w:tabs>
          <w:tab w:val="left" w:pos="284"/>
        </w:tabs>
        <w:rPr>
          <w:rFonts w:ascii="Arial" w:hAnsi="Arial" w:cs="Arial"/>
        </w:rPr>
      </w:pPr>
    </w:p>
    <w:p w:rsidR="00C933BB" w:rsidRPr="00F862AD" w:rsidRDefault="00C933BB" w:rsidP="00DC1FFF">
      <w:pPr>
        <w:tabs>
          <w:tab w:val="left" w:pos="284"/>
        </w:tabs>
        <w:rPr>
          <w:rFonts w:ascii="Arial" w:hAnsi="Arial" w:cs="Arial"/>
        </w:rPr>
      </w:pPr>
      <w:r w:rsidRPr="00F862AD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-212725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5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ULUSLARARASI ÜNİVERSİTELER ARAMA KURTARMA KONSEYİ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ÇALIŞMA KURULU TOPLANTISI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rPr>
          <w:rFonts w:ascii="Arial" w:hAnsi="Arial" w:cs="Arial"/>
        </w:rPr>
      </w:pPr>
      <w:r w:rsidRPr="00F862AD">
        <w:rPr>
          <w:rFonts w:ascii="Arial" w:hAnsi="Arial" w:cs="Arial"/>
        </w:rPr>
        <w:t>TARİH</w:t>
      </w:r>
      <w:r w:rsidR="006235AF" w:rsidRPr="00F862AD">
        <w:rPr>
          <w:rFonts w:ascii="Arial" w:hAnsi="Arial" w:cs="Arial"/>
        </w:rPr>
        <w:t xml:space="preserve"> </w:t>
      </w:r>
      <w:r w:rsidRPr="00F862AD">
        <w:rPr>
          <w:rFonts w:ascii="Arial" w:hAnsi="Arial" w:cs="Arial"/>
        </w:rPr>
        <w:t xml:space="preserve">: </w:t>
      </w:r>
      <w:r w:rsidR="00B16DFE">
        <w:rPr>
          <w:rFonts w:ascii="Arial" w:hAnsi="Arial" w:cs="Arial"/>
        </w:rPr>
        <w:t>28</w:t>
      </w:r>
      <w:r w:rsidR="00662595">
        <w:rPr>
          <w:rFonts w:ascii="Arial" w:hAnsi="Arial" w:cs="Arial"/>
        </w:rPr>
        <w:t xml:space="preserve"> </w:t>
      </w:r>
      <w:r w:rsidR="00B16DFE">
        <w:rPr>
          <w:rFonts w:ascii="Arial" w:hAnsi="Arial" w:cs="Arial"/>
        </w:rPr>
        <w:t xml:space="preserve">Mart </w:t>
      </w:r>
      <w:r w:rsidRPr="00F862AD">
        <w:rPr>
          <w:rFonts w:ascii="Arial" w:hAnsi="Arial" w:cs="Arial"/>
        </w:rPr>
        <w:t>201</w:t>
      </w:r>
      <w:r w:rsidR="003D21BA">
        <w:rPr>
          <w:rFonts w:ascii="Arial" w:hAnsi="Arial" w:cs="Arial"/>
        </w:rPr>
        <w:t>8</w:t>
      </w:r>
    </w:p>
    <w:p w:rsidR="00C933BB" w:rsidRPr="00F862AD" w:rsidRDefault="008A471F" w:rsidP="00C93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SAAT   </w:t>
      </w:r>
      <w:r w:rsidR="00263022" w:rsidRPr="00F862AD">
        <w:rPr>
          <w:rFonts w:ascii="Arial" w:hAnsi="Arial" w:cs="Arial"/>
        </w:rPr>
        <w:t>: 1</w:t>
      </w:r>
      <w:r w:rsidR="00AB685C" w:rsidRPr="00F862AD">
        <w:rPr>
          <w:rFonts w:ascii="Arial" w:hAnsi="Arial" w:cs="Arial"/>
        </w:rPr>
        <w:t>0</w:t>
      </w:r>
      <w:r w:rsidR="00263022" w:rsidRPr="00F862AD">
        <w:rPr>
          <w:rFonts w:ascii="Arial" w:hAnsi="Arial" w:cs="Arial"/>
        </w:rPr>
        <w:t>:</w:t>
      </w:r>
      <w:r w:rsidR="00AB685C" w:rsidRPr="00F862AD">
        <w:rPr>
          <w:rFonts w:ascii="Arial" w:hAnsi="Arial" w:cs="Arial"/>
        </w:rPr>
        <w:t>30</w:t>
      </w:r>
    </w:p>
    <w:p w:rsidR="00C933BB" w:rsidRPr="00F862AD" w:rsidRDefault="00C933BB" w:rsidP="00C933BB">
      <w:pPr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YER </w:t>
      </w:r>
      <w:r w:rsidRPr="00F862AD">
        <w:rPr>
          <w:rFonts w:ascii="Arial" w:hAnsi="Arial" w:cs="Arial"/>
        </w:rPr>
        <w:tab/>
      </w:r>
      <w:r w:rsidR="008A471F">
        <w:rPr>
          <w:rFonts w:ascii="Arial" w:hAnsi="Arial" w:cs="Arial"/>
        </w:rPr>
        <w:t xml:space="preserve">   </w:t>
      </w:r>
      <w:r w:rsidRPr="00F862AD">
        <w:rPr>
          <w:rFonts w:ascii="Arial" w:hAnsi="Arial" w:cs="Arial"/>
        </w:rPr>
        <w:t xml:space="preserve">: </w:t>
      </w:r>
      <w:r w:rsidR="00B16DFE">
        <w:rPr>
          <w:rFonts w:ascii="Arial" w:hAnsi="Arial" w:cs="Arial"/>
        </w:rPr>
        <w:t>Akdeniz Karpaz Üniversitesi –</w:t>
      </w:r>
      <w:r w:rsidR="00067F3D">
        <w:rPr>
          <w:rFonts w:ascii="Arial" w:hAnsi="Arial" w:cs="Arial"/>
        </w:rPr>
        <w:t xml:space="preserve"> </w:t>
      </w:r>
      <w:r w:rsidR="00B16DFE">
        <w:rPr>
          <w:rFonts w:ascii="Arial" w:hAnsi="Arial" w:cs="Arial"/>
        </w:rPr>
        <w:t>Golden Tulip Hotel (Lefkoşa)</w:t>
      </w:r>
    </w:p>
    <w:p w:rsidR="00C933BB" w:rsidRPr="00F862AD" w:rsidRDefault="00C933BB" w:rsidP="00C933BB">
      <w:pPr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jc w:val="center"/>
        <w:rPr>
          <w:rFonts w:ascii="Arial" w:hAnsi="Arial" w:cs="Arial"/>
          <w:b/>
          <w:u w:val="single"/>
        </w:rPr>
      </w:pPr>
      <w:r w:rsidRPr="00F862AD">
        <w:rPr>
          <w:rFonts w:ascii="Arial" w:hAnsi="Arial" w:cs="Arial"/>
          <w:b/>
          <w:u w:val="single"/>
        </w:rPr>
        <w:t>GÜNDEM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>1. Bir önceki çalışma kurulu toplantısı sonucunda alınan kararlarla ilgili yapılmış olan çalışmalar hakkında bilgi verilmesi,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2. </w:t>
      </w:r>
      <w:r w:rsidR="00924BEF">
        <w:rPr>
          <w:rFonts w:ascii="Arial" w:hAnsi="Arial" w:cs="Arial"/>
        </w:rPr>
        <w:t>2017 yılında</w:t>
      </w:r>
      <w:r w:rsidRPr="00F862AD">
        <w:rPr>
          <w:rFonts w:ascii="Arial" w:hAnsi="Arial" w:cs="Arial"/>
        </w:rPr>
        <w:t xml:space="preserve"> gerçekleştirilen “Uluslararası Afet Y</w:t>
      </w:r>
      <w:r w:rsidR="002C05E7">
        <w:rPr>
          <w:rFonts w:ascii="Arial" w:hAnsi="Arial" w:cs="Arial"/>
        </w:rPr>
        <w:t xml:space="preserve">önetimi Sempozyumu” ile </w:t>
      </w:r>
      <w:r w:rsidR="00924BEF">
        <w:rPr>
          <w:rFonts w:ascii="Arial" w:hAnsi="Arial" w:cs="Arial"/>
        </w:rPr>
        <w:t>“</w:t>
      </w:r>
      <w:r w:rsidR="002C05E7">
        <w:rPr>
          <w:rFonts w:ascii="Arial" w:hAnsi="Arial" w:cs="Arial"/>
        </w:rPr>
        <w:t>Ulusal Afet Yönetimi Çalıştayı</w:t>
      </w:r>
      <w:r w:rsidR="00924BEF">
        <w:rPr>
          <w:rFonts w:ascii="Arial" w:hAnsi="Arial" w:cs="Arial"/>
        </w:rPr>
        <w:t>”</w:t>
      </w:r>
      <w:r w:rsidRPr="00F862AD">
        <w:rPr>
          <w:rFonts w:ascii="Arial" w:hAnsi="Arial" w:cs="Arial"/>
        </w:rPr>
        <w:t xml:space="preserve"> </w:t>
      </w:r>
      <w:r w:rsidR="002C05E7">
        <w:rPr>
          <w:rFonts w:ascii="Arial" w:hAnsi="Arial" w:cs="Arial"/>
        </w:rPr>
        <w:t>çıktılarının</w:t>
      </w:r>
      <w:r w:rsidR="002C05E7" w:rsidRPr="00F862AD">
        <w:rPr>
          <w:rFonts w:ascii="Arial" w:hAnsi="Arial" w:cs="Arial"/>
        </w:rPr>
        <w:t xml:space="preserve"> </w:t>
      </w:r>
      <w:r w:rsidRPr="00F862AD">
        <w:rPr>
          <w:rFonts w:ascii="Arial" w:hAnsi="Arial" w:cs="Arial"/>
        </w:rPr>
        <w:t>akademik yayın haline getirilmesi ile ilgili yürütülen çalışmaların görüşülmesi,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3. Konseyin internet sitesinin yenilenmesi amacıyla oluşturulan çalışma grubunun yürüttüğü faaliyetler hakkında çalışma kurulu üyelerine </w:t>
      </w:r>
      <w:r w:rsidR="00115205" w:rsidRPr="00115205">
        <w:rPr>
          <w:rFonts w:ascii="Arial" w:hAnsi="Arial" w:cs="Arial"/>
        </w:rPr>
        <w:t xml:space="preserve">bilgi verilmesi </w:t>
      </w:r>
      <w:r w:rsidR="00115205">
        <w:rPr>
          <w:rFonts w:ascii="Arial" w:hAnsi="Arial" w:cs="Arial"/>
        </w:rPr>
        <w:t>ve görüş/önerilerinin alınması</w:t>
      </w:r>
      <w:r w:rsidRPr="00F862AD">
        <w:rPr>
          <w:rFonts w:ascii="Arial" w:hAnsi="Arial" w:cs="Arial"/>
        </w:rPr>
        <w:t>,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</w:p>
    <w:p w:rsidR="00754838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>4.</w:t>
      </w:r>
      <w:r w:rsidR="006D2783">
        <w:rPr>
          <w:rFonts w:ascii="Arial" w:hAnsi="Arial" w:cs="Arial"/>
        </w:rPr>
        <w:t xml:space="preserve"> </w:t>
      </w:r>
      <w:r w:rsidR="006D2783" w:rsidRPr="006D2783">
        <w:rPr>
          <w:rFonts w:ascii="Arial" w:hAnsi="Arial" w:cs="Arial"/>
        </w:rPr>
        <w:t xml:space="preserve"> </w:t>
      </w:r>
      <w:r w:rsidR="006D2783" w:rsidRPr="00115205">
        <w:rPr>
          <w:rFonts w:ascii="Arial" w:hAnsi="Arial" w:cs="Arial"/>
        </w:rPr>
        <w:t xml:space="preserve">Konsey Başkanı </w:t>
      </w:r>
      <w:r w:rsidR="007A7372">
        <w:rPr>
          <w:rFonts w:ascii="Arial" w:hAnsi="Arial" w:cs="Arial"/>
        </w:rPr>
        <w:t xml:space="preserve">ve Dış İlişkiler Koordinatörü </w:t>
      </w:r>
      <w:r w:rsidR="006D2783" w:rsidRPr="00115205">
        <w:rPr>
          <w:rFonts w:ascii="Arial" w:hAnsi="Arial" w:cs="Arial"/>
        </w:rPr>
        <w:t xml:space="preserve">tarafından </w:t>
      </w:r>
      <w:r w:rsidR="002C05E7">
        <w:rPr>
          <w:rFonts w:ascii="Arial" w:hAnsi="Arial" w:cs="Arial"/>
        </w:rPr>
        <w:t>IUSARGames2018</w:t>
      </w:r>
      <w:r w:rsidR="006D2783">
        <w:rPr>
          <w:rFonts w:ascii="Arial" w:hAnsi="Arial" w:cs="Arial"/>
        </w:rPr>
        <w:t xml:space="preserve"> ve Genel Kurul ile </w:t>
      </w:r>
      <w:r w:rsidR="00924BEF">
        <w:rPr>
          <w:rFonts w:ascii="Arial" w:hAnsi="Arial" w:cs="Arial"/>
        </w:rPr>
        <w:t xml:space="preserve">Yeditepe Üniversitesinin </w:t>
      </w:r>
      <w:r w:rsidR="002C05E7">
        <w:rPr>
          <w:rFonts w:ascii="Arial" w:hAnsi="Arial" w:cs="Arial"/>
        </w:rPr>
        <w:t xml:space="preserve">üyeliğiyle </w:t>
      </w:r>
      <w:r w:rsidR="006D2783">
        <w:rPr>
          <w:rFonts w:ascii="Arial" w:hAnsi="Arial" w:cs="Arial"/>
        </w:rPr>
        <w:t xml:space="preserve">ilgili yürütülen çalışmaları </w:t>
      </w:r>
      <w:r w:rsidR="006D2783" w:rsidRPr="00115205">
        <w:rPr>
          <w:rFonts w:ascii="Arial" w:hAnsi="Arial" w:cs="Arial"/>
        </w:rPr>
        <w:t>hakkında bilgi verilmesi</w:t>
      </w:r>
      <w:r w:rsidR="006D2783">
        <w:rPr>
          <w:rFonts w:ascii="Arial" w:hAnsi="Arial" w:cs="Arial"/>
        </w:rPr>
        <w:t>,</w:t>
      </w:r>
    </w:p>
    <w:p w:rsidR="00300D13" w:rsidRDefault="00300D13" w:rsidP="00754838">
      <w:pPr>
        <w:contextualSpacing/>
        <w:jc w:val="both"/>
        <w:rPr>
          <w:rFonts w:ascii="Arial" w:hAnsi="Arial" w:cs="Arial"/>
        </w:rPr>
      </w:pPr>
    </w:p>
    <w:p w:rsidR="00300D13" w:rsidRDefault="00300D13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KKTC AK</w:t>
      </w:r>
      <w:r w:rsidR="00FD7251">
        <w:rPr>
          <w:rFonts w:ascii="Arial" w:hAnsi="Arial" w:cs="Arial"/>
        </w:rPr>
        <w:t>UT öğrencileri için Güven Park/</w:t>
      </w:r>
      <w:r>
        <w:rPr>
          <w:rFonts w:ascii="Arial" w:hAnsi="Arial" w:cs="Arial"/>
        </w:rPr>
        <w:t>Ciklos’ta planlanan IUSARGames2018 Arama Kurtarma Oyunları Eğitim Kampına katılım durumunun belirtilmesi,</w:t>
      </w:r>
    </w:p>
    <w:p w:rsidR="00FE6B5F" w:rsidRDefault="00FE6B5F" w:rsidP="00754838">
      <w:pPr>
        <w:contextualSpacing/>
        <w:jc w:val="both"/>
        <w:rPr>
          <w:rFonts w:ascii="Arial" w:hAnsi="Arial" w:cs="Arial"/>
        </w:rPr>
      </w:pPr>
    </w:p>
    <w:p w:rsidR="00AD666E" w:rsidRDefault="00300D13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6B5F">
        <w:rPr>
          <w:rFonts w:ascii="Arial" w:hAnsi="Arial" w:cs="Arial"/>
        </w:rPr>
        <w:t xml:space="preserve">. </w:t>
      </w:r>
      <w:r w:rsidR="00B16DFE">
        <w:rPr>
          <w:rFonts w:ascii="Arial" w:hAnsi="Arial" w:cs="Arial"/>
        </w:rPr>
        <w:t xml:space="preserve">IUSARGames2018 Arama Kurtarma Oyunlarının ardından Mayıs 2018 içerisinde </w:t>
      </w:r>
      <w:r w:rsidR="00924BEF">
        <w:rPr>
          <w:rFonts w:ascii="Arial" w:hAnsi="Arial" w:cs="Arial"/>
        </w:rPr>
        <w:t>AKUT öğrencilerine yönelik düzenlenecek sosyal aktivitenin kararlaştırılması,</w:t>
      </w:r>
    </w:p>
    <w:p w:rsidR="00E66FA2" w:rsidRDefault="00E66FA2" w:rsidP="00754838">
      <w:pPr>
        <w:contextualSpacing/>
        <w:jc w:val="both"/>
        <w:rPr>
          <w:rFonts w:ascii="Arial" w:hAnsi="Arial" w:cs="Arial"/>
        </w:rPr>
      </w:pPr>
    </w:p>
    <w:p w:rsidR="00E66FA2" w:rsidRDefault="00300D13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66FA2">
        <w:rPr>
          <w:rFonts w:ascii="Arial" w:hAnsi="Arial" w:cs="Arial"/>
        </w:rPr>
        <w:t xml:space="preserve">. Genel Kurul Toplantısına </w:t>
      </w:r>
      <w:r w:rsidR="00693CA7">
        <w:rPr>
          <w:rFonts w:ascii="Arial" w:hAnsi="Arial" w:cs="Arial"/>
        </w:rPr>
        <w:t xml:space="preserve">iştirak edecek </w:t>
      </w:r>
      <w:r w:rsidR="00E66FA2">
        <w:rPr>
          <w:rFonts w:ascii="Arial" w:hAnsi="Arial" w:cs="Arial"/>
        </w:rPr>
        <w:t>KKTC Üniversitelerin katılımcıların görüşülmesi,</w:t>
      </w:r>
    </w:p>
    <w:p w:rsidR="00FD7251" w:rsidRDefault="00FD7251" w:rsidP="00754838">
      <w:pPr>
        <w:contextualSpacing/>
        <w:jc w:val="both"/>
        <w:rPr>
          <w:rFonts w:ascii="Arial" w:hAnsi="Arial" w:cs="Arial"/>
        </w:rPr>
      </w:pPr>
    </w:p>
    <w:p w:rsidR="00FD7251" w:rsidRDefault="005103C9" w:rsidP="005103C9">
      <w:pPr>
        <w:tabs>
          <w:tab w:val="left" w:pos="-851"/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FD7251">
        <w:rPr>
          <w:rFonts w:ascii="Arial" w:hAnsi="Arial" w:cs="Arial"/>
        </w:rPr>
        <w:t xml:space="preserve">Afet Yönetimi konusunda </w:t>
      </w:r>
      <w:r>
        <w:rPr>
          <w:rFonts w:ascii="Arial" w:hAnsi="Arial" w:cs="Arial"/>
        </w:rPr>
        <w:t xml:space="preserve">IUSARC çatısı altında </w:t>
      </w:r>
      <w:r w:rsidR="00FD7251">
        <w:rPr>
          <w:rFonts w:ascii="Arial" w:hAnsi="Arial" w:cs="Arial"/>
        </w:rPr>
        <w:t xml:space="preserve">akademik çalışmaların yürütülmesi maksadıyla, üye üniversitelerin ilgili alanlarında görev yapan akademisyenlerden </w:t>
      </w:r>
      <w:r>
        <w:rPr>
          <w:rFonts w:ascii="Arial" w:hAnsi="Arial" w:cs="Arial"/>
        </w:rPr>
        <w:t>oluşacak bir Bilim Kurulunun oluşturulmasının görüşülmesi,</w:t>
      </w:r>
    </w:p>
    <w:p w:rsidR="006248E4" w:rsidRDefault="00495224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33BB" w:rsidRPr="00F862AD" w:rsidRDefault="005103C9" w:rsidP="00A4513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54838" w:rsidRPr="00F862AD">
        <w:rPr>
          <w:rFonts w:ascii="Arial" w:hAnsi="Arial" w:cs="Arial"/>
        </w:rPr>
        <w:t>.</w:t>
      </w:r>
      <w:r w:rsidR="00FD7251">
        <w:t xml:space="preserve"> </w:t>
      </w:r>
      <w:r w:rsidR="00754838" w:rsidRPr="00F862AD">
        <w:rPr>
          <w:rFonts w:ascii="Arial" w:hAnsi="Arial" w:cs="Arial"/>
        </w:rPr>
        <w:t>Bir sonraki aylık koordinasyon toplantı tarihi ve yerinin belirlenmesi.</w:t>
      </w:r>
      <w:r w:rsidR="00754838" w:rsidRPr="00F862AD">
        <w:rPr>
          <w:rFonts w:ascii="Arial" w:hAnsi="Arial" w:cs="Arial"/>
        </w:rPr>
        <w:tab/>
      </w:r>
      <w:r w:rsidR="003F2C30" w:rsidRPr="00F862AD">
        <w:rPr>
          <w:rFonts w:ascii="Arial" w:hAnsi="Arial" w:cs="Arial"/>
        </w:rPr>
        <w:tab/>
      </w:r>
    </w:p>
    <w:p w:rsidR="008D422B" w:rsidRDefault="008D422B" w:rsidP="00C933BB"/>
    <w:p w:rsidR="005103C9" w:rsidRDefault="005103C9" w:rsidP="00C933BB"/>
    <w:p w:rsidR="008D422B" w:rsidRDefault="008D422B" w:rsidP="00C933BB"/>
    <w:p w:rsidR="008D422B" w:rsidRDefault="008D422B" w:rsidP="00C933BB"/>
    <w:p w:rsidR="008D422B" w:rsidRDefault="008D422B" w:rsidP="00C933BB"/>
    <w:p w:rsidR="006629BE" w:rsidRDefault="006629BE" w:rsidP="00AF04E9">
      <w:pPr>
        <w:rPr>
          <w:rFonts w:ascii="Arial" w:hAnsi="Arial" w:cs="Arial"/>
          <w:b/>
        </w:rPr>
      </w:pPr>
    </w:p>
    <w:p w:rsidR="00C933BB" w:rsidRPr="00F862AD" w:rsidRDefault="00C933BB" w:rsidP="00AF04E9">
      <w:pPr>
        <w:rPr>
          <w:rFonts w:ascii="Arial" w:hAnsi="Arial" w:cs="Arial"/>
          <w:b/>
        </w:rPr>
      </w:pPr>
      <w:r w:rsidRPr="00F862AD">
        <w:rPr>
          <w:rFonts w:ascii="Arial" w:hAnsi="Arial" w:cs="Arial"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3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4E9" w:rsidRPr="00F862AD" w:rsidRDefault="00AF04E9" w:rsidP="00AF04E9">
      <w:pPr>
        <w:rPr>
          <w:rFonts w:ascii="Arial" w:hAnsi="Arial" w:cs="Arial"/>
          <w:b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</w:p>
    <w:p w:rsidR="00C933BB" w:rsidRPr="00F862AD" w:rsidRDefault="00C933BB" w:rsidP="00035393">
      <w:pPr>
        <w:spacing w:after="0" w:line="240" w:lineRule="auto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>C ÇALIŞMA KURULU</w:t>
      </w:r>
      <w:r w:rsidR="00B5151E" w:rsidRPr="00F862AD">
        <w:rPr>
          <w:rFonts w:ascii="Arial" w:hAnsi="Arial" w:cs="Arial"/>
          <w:b/>
        </w:rPr>
        <w:t>NUN</w:t>
      </w:r>
      <w:r w:rsidR="008F2427" w:rsidRPr="00F862AD">
        <w:rPr>
          <w:rFonts w:ascii="Arial" w:hAnsi="Arial" w:cs="Arial"/>
          <w:b/>
        </w:rPr>
        <w:t xml:space="preserve"> </w:t>
      </w:r>
      <w:r w:rsidR="00B47E41">
        <w:rPr>
          <w:rFonts w:ascii="Arial" w:hAnsi="Arial" w:cs="Arial"/>
          <w:b/>
        </w:rPr>
        <w:t>21</w:t>
      </w:r>
      <w:r w:rsidR="005B36D6">
        <w:rPr>
          <w:rFonts w:ascii="Arial" w:hAnsi="Arial" w:cs="Arial"/>
          <w:b/>
        </w:rPr>
        <w:t xml:space="preserve"> </w:t>
      </w:r>
      <w:r w:rsidR="00B47E41">
        <w:rPr>
          <w:rFonts w:ascii="Arial" w:hAnsi="Arial" w:cs="Arial"/>
          <w:b/>
        </w:rPr>
        <w:t xml:space="preserve">ŞUBAT </w:t>
      </w:r>
      <w:r w:rsidR="005B36D6">
        <w:rPr>
          <w:rFonts w:ascii="Arial" w:hAnsi="Arial" w:cs="Arial"/>
          <w:b/>
        </w:rPr>
        <w:t>2018</w:t>
      </w:r>
      <w:r w:rsidRPr="00F862AD">
        <w:rPr>
          <w:rFonts w:ascii="Arial" w:hAnsi="Arial" w:cs="Arial"/>
          <w:b/>
        </w:rPr>
        <w:t xml:space="preserve"> TARİHLİ </w:t>
      </w:r>
    </w:p>
    <w:p w:rsidR="006033C1" w:rsidRDefault="006033C1" w:rsidP="00035393">
      <w:pPr>
        <w:spacing w:after="0" w:line="240" w:lineRule="auto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 xml:space="preserve">TOPLANTI </w:t>
      </w:r>
      <w:r w:rsidR="00BB08A2">
        <w:rPr>
          <w:rFonts w:ascii="Arial" w:hAnsi="Arial" w:cs="Arial"/>
          <w:b/>
        </w:rPr>
        <w:t>KATILIM DURUMU</w:t>
      </w:r>
    </w:p>
    <w:p w:rsidR="00035393" w:rsidRDefault="00035393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FE6B5F" w:rsidRPr="00FE6B5F" w:rsidRDefault="00FE6B5F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6"/>
        <w:gridCol w:w="4997"/>
      </w:tblGrid>
      <w:tr w:rsidR="00666254" w:rsidRPr="00F862AD" w:rsidTr="00666254">
        <w:trPr>
          <w:trHeight w:val="305"/>
        </w:trPr>
        <w:tc>
          <w:tcPr>
            <w:tcW w:w="9993" w:type="dxa"/>
            <w:gridSpan w:val="2"/>
            <w:vAlign w:val="center"/>
          </w:tcPr>
          <w:p w:rsidR="00666254" w:rsidRPr="00F862AD" w:rsidRDefault="00666254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KATILAN BİRİMLER</w:t>
            </w:r>
          </w:p>
        </w:tc>
      </w:tr>
      <w:tr w:rsidR="005F6229" w:rsidRPr="00F862AD" w:rsidTr="00E4761B">
        <w:trPr>
          <w:trHeight w:val="2038"/>
        </w:trPr>
        <w:tc>
          <w:tcPr>
            <w:tcW w:w="4996" w:type="dxa"/>
            <w:vAlign w:val="center"/>
          </w:tcPr>
          <w:p w:rsidR="00662595" w:rsidRPr="00662595" w:rsidRDefault="005F6229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 xml:space="preserve">Uluslararası Kıbrıs Üniversitesi, </w:t>
            </w:r>
          </w:p>
          <w:p w:rsidR="005F6229" w:rsidRPr="00662595" w:rsidRDefault="002D142D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Ada Kent Üniversitesi,</w:t>
            </w:r>
          </w:p>
          <w:p w:rsidR="002D142D" w:rsidRPr="00662595" w:rsidRDefault="002D142D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İstanbul Teknik Üniversitesi,</w:t>
            </w:r>
          </w:p>
          <w:p w:rsidR="002D142D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Uluslararası Final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Akdeniz Karpaz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Lefke Avrupa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Kıbrıs Sosyal Bilimler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Yakın Doğu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Girne Üniversitesi,</w:t>
            </w:r>
          </w:p>
          <w:p w:rsidR="006D2783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Kıbrıs İlim Üniversitesi</w:t>
            </w:r>
            <w:r w:rsidR="00B47E41">
              <w:rPr>
                <w:rFonts w:ascii="Arial" w:hAnsi="Arial" w:cs="Arial"/>
              </w:rPr>
              <w:t>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Girne Amerikan Üniversitesi,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Atatürk Öğretmen Akademisi,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Kıbrıs Amerikan Üniversitesi,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 Akdeniz Üniversitesi,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Teknik Üniversitesi KKK,</w:t>
            </w:r>
          </w:p>
          <w:p w:rsidR="00B47E41" w:rsidRPr="00662595" w:rsidRDefault="00B47E41" w:rsidP="00E4761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Kıbrıs Sağlık ve Toplum Bilimleri Üniversitesi</w:t>
            </w:r>
          </w:p>
        </w:tc>
        <w:tc>
          <w:tcPr>
            <w:tcW w:w="4997" w:type="dxa"/>
            <w:vAlign w:val="center"/>
          </w:tcPr>
          <w:p w:rsidR="005F6229" w:rsidRDefault="005F6229" w:rsidP="006662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Lefkoşa 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Gazimağusa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Girne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Güzelyurt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İskele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Harekat ve Eğitim Şube Müdürlüğü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Arama Kurtarma Şube Müdürlüğü</w:t>
            </w:r>
          </w:p>
          <w:p w:rsidR="002D142D" w:rsidRPr="00F862AD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İletişim Şube Müdürlüğü</w:t>
            </w:r>
          </w:p>
        </w:tc>
      </w:tr>
    </w:tbl>
    <w:p w:rsidR="00BB08A2" w:rsidRPr="00FE6B5F" w:rsidRDefault="00BB08A2" w:rsidP="00E4761B">
      <w:pPr>
        <w:spacing w:after="0"/>
        <w:rPr>
          <w:rFonts w:ascii="Arial" w:hAnsi="Arial" w:cs="Arial"/>
          <w:b/>
          <w:sz w:val="14"/>
        </w:rPr>
      </w:pPr>
    </w:p>
    <w:p w:rsidR="00FE6B5F" w:rsidRDefault="00FE6B5F" w:rsidP="00C933BB">
      <w:pPr>
        <w:spacing w:after="0"/>
        <w:jc w:val="center"/>
        <w:rPr>
          <w:rFonts w:ascii="Arial" w:hAnsi="Arial" w:cs="Arial"/>
          <w:b/>
        </w:rPr>
      </w:pPr>
    </w:p>
    <w:p w:rsidR="006033C1" w:rsidRPr="00E4761B" w:rsidRDefault="00BB08A2" w:rsidP="00C933BB">
      <w:pPr>
        <w:spacing w:after="0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E4761B" w:rsidRDefault="00E4761B" w:rsidP="00C933BB">
      <w:pPr>
        <w:spacing w:after="0"/>
        <w:jc w:val="center"/>
        <w:rPr>
          <w:rFonts w:ascii="Arial" w:hAnsi="Arial" w:cs="Arial"/>
          <w:b/>
          <w:sz w:val="12"/>
        </w:rPr>
      </w:pPr>
    </w:p>
    <w:p w:rsidR="00FE6B5F" w:rsidRPr="00E4761B" w:rsidRDefault="00FE6B5F" w:rsidP="00C933BB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6685"/>
        <w:gridCol w:w="2632"/>
      </w:tblGrid>
      <w:tr w:rsidR="00896115" w:rsidRPr="00C31EB6" w:rsidTr="00E4761B">
        <w:trPr>
          <w:trHeight w:val="305"/>
        </w:trPr>
        <w:tc>
          <w:tcPr>
            <w:tcW w:w="678" w:type="dxa"/>
            <w:shd w:val="clear" w:color="auto" w:fill="auto"/>
            <w:vAlign w:val="center"/>
          </w:tcPr>
          <w:p w:rsidR="00896115" w:rsidRPr="00C31EB6" w:rsidRDefault="00896115" w:rsidP="00E476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685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632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6D2783" w:rsidRPr="00C31EB6" w:rsidTr="00E4761B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6D2783" w:rsidRPr="00C31EB6" w:rsidRDefault="006D2783" w:rsidP="00896115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1.</w:t>
            </w:r>
          </w:p>
        </w:tc>
        <w:tc>
          <w:tcPr>
            <w:tcW w:w="6685" w:type="dxa"/>
            <w:vAlign w:val="center"/>
          </w:tcPr>
          <w:p w:rsidR="006D2783" w:rsidRPr="00C31EB6" w:rsidRDefault="00B47E41" w:rsidP="00B47E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Konseyin resmi internet s</w:t>
            </w:r>
            <w:r w:rsidR="00B14B9A">
              <w:rPr>
                <w:rFonts w:ascii="Arial" w:hAnsi="Arial" w:cs="Arial"/>
              </w:rPr>
              <w:t>itesi altyapısının (host), www.</w:t>
            </w:r>
            <w:r>
              <w:rPr>
                <w:rFonts w:ascii="Arial" w:hAnsi="Arial" w:cs="Arial"/>
              </w:rPr>
              <w:t xml:space="preserve">iusarc.org adresi değişmeyecek şekilde “kamunet” veya uygun görülecek başka bir web altyapısına taşınmasına, </w:t>
            </w:r>
          </w:p>
        </w:tc>
        <w:tc>
          <w:tcPr>
            <w:tcW w:w="2632" w:type="dxa"/>
            <w:vAlign w:val="center"/>
          </w:tcPr>
          <w:p w:rsidR="006D2783" w:rsidRDefault="006D2783" w:rsidP="00975D6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</w:t>
            </w:r>
            <w:r w:rsidR="00132D5E">
              <w:rPr>
                <w:rFonts w:ascii="Arial" w:hAnsi="Arial" w:cs="Arial"/>
                <w:color w:val="000000" w:themeColor="text1"/>
              </w:rPr>
              <w:t>Muhabere Şb. Mdl.</w:t>
            </w:r>
          </w:p>
          <w:p w:rsidR="006D2783" w:rsidRPr="00C31EB6" w:rsidRDefault="00132D5E" w:rsidP="00B14B9A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-İletişim Şb. Mdl.</w:t>
            </w:r>
          </w:p>
        </w:tc>
      </w:tr>
      <w:tr w:rsidR="00132D5E" w:rsidRPr="00C31EB6" w:rsidTr="00E4761B">
        <w:trPr>
          <w:trHeight w:val="860"/>
        </w:trPr>
        <w:tc>
          <w:tcPr>
            <w:tcW w:w="678" w:type="dxa"/>
            <w:shd w:val="clear" w:color="auto" w:fill="auto"/>
            <w:vAlign w:val="center"/>
          </w:tcPr>
          <w:p w:rsidR="00132D5E" w:rsidRPr="00C31EB6" w:rsidRDefault="00132D5E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2.</w:t>
            </w:r>
          </w:p>
        </w:tc>
        <w:tc>
          <w:tcPr>
            <w:tcW w:w="6685" w:type="dxa"/>
            <w:vAlign w:val="center"/>
          </w:tcPr>
          <w:p w:rsidR="00132D5E" w:rsidRPr="00680DB9" w:rsidRDefault="00132D5E" w:rsidP="0013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Konseyin Dış İlişkiler Koordinatörlüğü tarafından, IUSARGames2018 ve Genel Kurul’a yönelik yurtdışındaki üyelere gönderilecek tüm bilgi ve belgelerin resmi internet sitesine de ilave edilmesine,</w:t>
            </w:r>
          </w:p>
        </w:tc>
        <w:tc>
          <w:tcPr>
            <w:tcW w:w="2632" w:type="dxa"/>
            <w:vAlign w:val="center"/>
          </w:tcPr>
          <w:p w:rsidR="00132D5E" w:rsidRDefault="00132D5E" w:rsidP="00132D5E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-IUSARC Dış İlş. Koor.</w:t>
            </w:r>
          </w:p>
          <w:p w:rsidR="00132D5E" w:rsidRDefault="00132D5E" w:rsidP="00132D5E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Muhabere Şb. Mdl.</w:t>
            </w:r>
          </w:p>
          <w:p w:rsidR="00132D5E" w:rsidRPr="00C31EB6" w:rsidRDefault="00132D5E" w:rsidP="00132D5E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-İletişim Şb. Mdl.</w:t>
            </w:r>
          </w:p>
        </w:tc>
      </w:tr>
      <w:tr w:rsidR="00DF2B01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F2B01" w:rsidRPr="00C31EB6" w:rsidRDefault="00DF2B01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31EB6">
              <w:rPr>
                <w:rFonts w:ascii="Arial" w:hAnsi="Arial" w:cs="Arial"/>
              </w:rPr>
              <w:t>.</w:t>
            </w:r>
          </w:p>
        </w:tc>
        <w:tc>
          <w:tcPr>
            <w:tcW w:w="6685" w:type="dxa"/>
            <w:vAlign w:val="center"/>
          </w:tcPr>
          <w:p w:rsidR="00DF2B01" w:rsidRPr="00975D60" w:rsidRDefault="00DF2B01" w:rsidP="00300D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Konsey Çalışma Kurulunda oluşturulan komitenin çalışması neticesinde, 19 Mayıs 2018 tarihinde AKUT ekiplerinin katılımına yönelik, </w:t>
            </w:r>
            <w:r w:rsidR="00300D13">
              <w:rPr>
                <w:rFonts w:ascii="Arial" w:hAnsi="Arial" w:cs="Arial"/>
              </w:rPr>
              <w:t>“O Ses Türkiye” yarışmasının birincisi</w:t>
            </w:r>
            <w:r>
              <w:rPr>
                <w:rFonts w:ascii="Arial" w:hAnsi="Arial" w:cs="Arial"/>
              </w:rPr>
              <w:t xml:space="preserve"> Lütfiye ÖZİPEK’in katılımının da planlanacağı sosyal bir faaliyet düzenlenmesi için gerekli girişimlerin başlatılmasına,</w:t>
            </w:r>
          </w:p>
        </w:tc>
        <w:tc>
          <w:tcPr>
            <w:tcW w:w="2632" w:type="dxa"/>
            <w:vAlign w:val="center"/>
          </w:tcPr>
          <w:p w:rsidR="00DF2B01" w:rsidRDefault="00DF2B01" w:rsidP="00DF2B0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 xml:space="preserve">-IUSARC </w:t>
            </w:r>
            <w:r w:rsidR="00300D13">
              <w:rPr>
                <w:rFonts w:ascii="Arial" w:hAnsi="Arial" w:cs="Arial"/>
                <w:color w:val="000000" w:themeColor="text1"/>
              </w:rPr>
              <w:t>Çalışma Komitesi</w:t>
            </w:r>
          </w:p>
          <w:p w:rsidR="00300D13" w:rsidRPr="00300D13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00D13">
              <w:rPr>
                <w:rFonts w:ascii="Arial" w:hAnsi="Arial" w:cs="Arial"/>
                <w:color w:val="000000" w:themeColor="text1"/>
                <w:sz w:val="18"/>
              </w:rPr>
              <w:t>(İletişim Şb. Mdl.</w:t>
            </w:r>
          </w:p>
          <w:p w:rsidR="00300D13" w:rsidRPr="00300D13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00D13">
              <w:rPr>
                <w:rFonts w:ascii="Arial" w:hAnsi="Arial" w:cs="Arial"/>
                <w:color w:val="000000" w:themeColor="text1"/>
                <w:sz w:val="18"/>
              </w:rPr>
              <w:t>-YDÜ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Pr="00300D13">
              <w:rPr>
                <w:rFonts w:ascii="Arial" w:hAnsi="Arial" w:cs="Arial"/>
                <w:color w:val="000000" w:themeColor="text1"/>
                <w:sz w:val="18"/>
              </w:rPr>
              <w:t>İTÜ</w:t>
            </w:r>
          </w:p>
          <w:p w:rsidR="00300D13" w:rsidRPr="00C31EB6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300D13">
              <w:rPr>
                <w:rFonts w:ascii="Arial" w:hAnsi="Arial" w:cs="Arial"/>
                <w:color w:val="000000" w:themeColor="text1"/>
                <w:sz w:val="18"/>
              </w:rPr>
              <w:t>Ada Kent Üni.)</w:t>
            </w:r>
          </w:p>
        </w:tc>
      </w:tr>
      <w:tr w:rsidR="00D44B26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44B26" w:rsidRDefault="00D44B26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85" w:type="dxa"/>
            <w:vAlign w:val="center"/>
          </w:tcPr>
          <w:p w:rsidR="00D44B26" w:rsidRPr="00975D60" w:rsidRDefault="00E40E28" w:rsidP="007C5E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Yeditepe Üniversitesi ile koordine edilerek üyelik başvuru sürecinin bir sonraki toplantıya kadar tamamlanmasına,</w:t>
            </w:r>
          </w:p>
        </w:tc>
        <w:tc>
          <w:tcPr>
            <w:tcW w:w="2632" w:type="dxa"/>
            <w:vAlign w:val="center"/>
          </w:tcPr>
          <w:p w:rsidR="00D44B26" w:rsidRPr="007A4A6F" w:rsidRDefault="00E40E28" w:rsidP="007C2C0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-IUSARC Dış İlş. Koor.</w:t>
            </w:r>
          </w:p>
        </w:tc>
      </w:tr>
      <w:tr w:rsidR="00D44B26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44B26" w:rsidRDefault="00D44B26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85" w:type="dxa"/>
            <w:vAlign w:val="center"/>
          </w:tcPr>
          <w:p w:rsidR="00D44B26" w:rsidRDefault="00DF2B01" w:rsidP="00DF2B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Konseyin ve faaliyetlerinin tanıtılması amacıyla, sinema salonlarında gösterilmek üzere hazırlanması planlanan kısa filmi, gerekli ses ve görüntü kalitesine sahip olacak şekilde hazırlayabilecek firmalarla görüşülüp maliyet hesaplaması yapılmasına,</w:t>
            </w:r>
          </w:p>
        </w:tc>
        <w:tc>
          <w:tcPr>
            <w:tcW w:w="2632" w:type="dxa"/>
            <w:vAlign w:val="center"/>
          </w:tcPr>
          <w:p w:rsidR="00DF2B01" w:rsidRDefault="00693CA7" w:rsidP="007C2C0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DF2B01">
              <w:rPr>
                <w:rFonts w:ascii="Arial" w:hAnsi="Arial" w:cs="Arial"/>
                <w:color w:val="000000" w:themeColor="text1"/>
              </w:rPr>
              <w:t>İletişim Şb. Mdl.</w:t>
            </w:r>
          </w:p>
          <w:p w:rsidR="00E40E28" w:rsidRDefault="00E40E28" w:rsidP="00DF2B0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DF2B01">
              <w:rPr>
                <w:rFonts w:ascii="Arial" w:hAnsi="Arial" w:cs="Arial"/>
                <w:color w:val="000000" w:themeColor="text1"/>
              </w:rPr>
              <w:t>YDÜ</w:t>
            </w:r>
          </w:p>
          <w:p w:rsidR="00DF2B01" w:rsidRDefault="00DF2B01" w:rsidP="00DF2B0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-İTÜ</w:t>
            </w:r>
            <w:r w:rsidR="003103E2">
              <w:rPr>
                <w:rFonts w:ascii="Arial" w:hAnsi="Arial" w:cs="Arial"/>
                <w:color w:val="000000" w:themeColor="text1"/>
              </w:rPr>
              <w:t xml:space="preserve"> KKY</w:t>
            </w:r>
          </w:p>
          <w:p w:rsidR="00DF2B01" w:rsidRPr="00C31EB6" w:rsidRDefault="00DF2B01" w:rsidP="00DF2B0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-Ada Kent Ü</w:t>
            </w:r>
            <w:r w:rsidR="00B14B9A">
              <w:rPr>
                <w:rFonts w:ascii="Arial" w:hAnsi="Arial" w:cs="Arial"/>
                <w:color w:val="000000" w:themeColor="text1"/>
              </w:rPr>
              <w:t>ni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44B26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44B26" w:rsidRDefault="00D44B26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85" w:type="dxa"/>
            <w:vAlign w:val="center"/>
          </w:tcPr>
          <w:p w:rsidR="00693CA7" w:rsidRDefault="00693CA7" w:rsidP="00D44B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Mart Dünya Su Günü faaliyetleri kapsamında;</w:t>
            </w:r>
          </w:p>
          <w:p w:rsidR="00693CA7" w:rsidRDefault="00693CA7" w:rsidP="00693C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Yakın Doğu Üniversitesi tarafından internet üzerinden gerçekleştirilecek “dijital sergi”nin ve</w:t>
            </w:r>
          </w:p>
          <w:p w:rsidR="00693CA7" w:rsidRDefault="00A04C35" w:rsidP="00693C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Uluslar</w:t>
            </w:r>
            <w:r w:rsidR="00693CA7">
              <w:rPr>
                <w:rFonts w:ascii="Arial" w:hAnsi="Arial" w:cs="Arial"/>
              </w:rPr>
              <w:t>arası Final Üniversitesi tarafından “Google Maps” kullanılarak, geçmiş ve günümüze ait görsellerin karşılaştırılmasıyla dünyada yaşanan kuraklığın gösterileceği çalışmaların konseyin resmi web sitesi içeriğine eklenmesine,</w:t>
            </w:r>
          </w:p>
        </w:tc>
        <w:tc>
          <w:tcPr>
            <w:tcW w:w="2632" w:type="dxa"/>
            <w:vAlign w:val="center"/>
          </w:tcPr>
          <w:p w:rsidR="00693CA7" w:rsidRDefault="00693CA7" w:rsidP="00693CA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Muhabere Şb. Mdl.</w:t>
            </w:r>
          </w:p>
          <w:p w:rsidR="00D44B26" w:rsidRDefault="00693CA7" w:rsidP="00693CA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-İletişim Şb. Mdl.</w:t>
            </w:r>
          </w:p>
          <w:p w:rsidR="00693CA7" w:rsidRDefault="00693CA7" w:rsidP="00693CA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-YDÜ</w:t>
            </w:r>
          </w:p>
          <w:p w:rsidR="00693CA7" w:rsidRPr="00C31EB6" w:rsidRDefault="00B14B9A" w:rsidP="00693CA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693CA7">
              <w:rPr>
                <w:rFonts w:ascii="Arial" w:hAnsi="Arial" w:cs="Arial"/>
                <w:color w:val="000000" w:themeColor="text1"/>
              </w:rPr>
              <w:t>UFÜ</w:t>
            </w:r>
          </w:p>
        </w:tc>
      </w:tr>
    </w:tbl>
    <w:p w:rsidR="00B27C48" w:rsidRDefault="00B27C48" w:rsidP="00F66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 w:rsidP="005B0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F667BD" w:rsidRDefault="00F667BD" w:rsidP="005B36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 w:rsidRPr="00F862AD">
        <w:rPr>
          <w:rFonts w:ascii="Arial" w:eastAsia="Times New Roman" w:hAnsi="Arial" w:cs="Arial"/>
          <w:color w:val="222222"/>
          <w:lang w:eastAsia="tr-TR"/>
        </w:rPr>
        <w:t>-1-</w:t>
      </w:r>
    </w:p>
    <w:p w:rsidR="005B36D6" w:rsidRDefault="005B36D6" w:rsidP="005B36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B36D6" w:rsidRDefault="005B36D6" w:rsidP="005B36D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F667BD" w:rsidRPr="00F862AD" w:rsidRDefault="00F667BD" w:rsidP="00F667BD">
      <w:pPr>
        <w:rPr>
          <w:rFonts w:ascii="Arial" w:hAnsi="Arial" w:cs="Arial"/>
          <w:b/>
        </w:rPr>
      </w:pPr>
      <w:r w:rsidRPr="00F862AD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2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BD" w:rsidRPr="00F862AD" w:rsidRDefault="00F667BD" w:rsidP="00F667BD">
      <w:pPr>
        <w:rPr>
          <w:rFonts w:ascii="Arial" w:hAnsi="Arial" w:cs="Arial"/>
          <w:b/>
        </w:rPr>
      </w:pPr>
    </w:p>
    <w:p w:rsidR="00F667BD" w:rsidRPr="00F862AD" w:rsidRDefault="00F667BD" w:rsidP="00F667BD">
      <w:pPr>
        <w:spacing w:after="0"/>
        <w:jc w:val="center"/>
        <w:rPr>
          <w:rFonts w:ascii="Arial" w:hAnsi="Arial" w:cs="Arial"/>
          <w:b/>
        </w:rPr>
      </w:pPr>
    </w:p>
    <w:p w:rsidR="00F667BD" w:rsidRPr="00F862AD" w:rsidRDefault="00F667BD" w:rsidP="00F667BD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 xml:space="preserve">C ÇALIŞMA KURULUNUN </w:t>
      </w:r>
      <w:r w:rsidR="00693CA7">
        <w:rPr>
          <w:rFonts w:ascii="Arial" w:hAnsi="Arial" w:cs="Arial"/>
          <w:b/>
        </w:rPr>
        <w:t>21 ŞUBAT 2018</w:t>
      </w:r>
      <w:r w:rsidR="00693CA7" w:rsidRPr="00F862AD">
        <w:rPr>
          <w:rFonts w:ascii="Arial" w:hAnsi="Arial" w:cs="Arial"/>
          <w:b/>
        </w:rPr>
        <w:t xml:space="preserve"> </w:t>
      </w:r>
      <w:r w:rsidRPr="00F862AD">
        <w:rPr>
          <w:rFonts w:ascii="Arial" w:hAnsi="Arial" w:cs="Arial"/>
          <w:b/>
        </w:rPr>
        <w:t xml:space="preserve">TARİHLİ </w:t>
      </w:r>
    </w:p>
    <w:p w:rsidR="00F667BD" w:rsidRDefault="00F667BD" w:rsidP="00F667BD">
      <w:pPr>
        <w:spacing w:after="0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E303DA" w:rsidRPr="00617539" w:rsidRDefault="00E303DA" w:rsidP="00F667BD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6706"/>
        <w:gridCol w:w="2611"/>
      </w:tblGrid>
      <w:tr w:rsidR="00BC0BE6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BE6" w:rsidRPr="00C31EB6" w:rsidRDefault="00BC0BE6" w:rsidP="00975D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BE6" w:rsidRPr="00C31EB6" w:rsidRDefault="00BC0BE6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BE6" w:rsidRPr="00C31EB6" w:rsidRDefault="00BC0BE6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FE6B5F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B5F" w:rsidRPr="00693CA7" w:rsidRDefault="00C95423" w:rsidP="00A81674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6B5F" w:rsidRPr="00693CA7">
              <w:rPr>
                <w:rFonts w:ascii="Arial" w:hAnsi="Arial" w:cs="Arial"/>
              </w:rPr>
              <w:t>.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A7" w:rsidRPr="00693CA7" w:rsidRDefault="00693CA7" w:rsidP="00FE6B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3CA7">
              <w:rPr>
                <w:rFonts w:ascii="Arial" w:hAnsi="Arial" w:cs="Arial"/>
              </w:rPr>
              <w:t>IUSARGames2018 Arama Kurtarma Oyunlarına, KKTC’de faaliyet gösteren;</w:t>
            </w:r>
          </w:p>
          <w:p w:rsidR="00FE6B5F" w:rsidRP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693CA7">
              <w:rPr>
                <w:sz w:val="22"/>
                <w:szCs w:val="22"/>
              </w:rPr>
              <w:t>Uluslararası Kıbrıs Üniversitesi,</w:t>
            </w:r>
          </w:p>
          <w:p w:rsidR="00693CA7" w:rsidRP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693CA7">
              <w:rPr>
                <w:sz w:val="22"/>
                <w:szCs w:val="22"/>
              </w:rPr>
              <w:t>Lefke Avrupa Üniversitesi,</w:t>
            </w:r>
          </w:p>
          <w:p w:rsidR="00693CA7" w:rsidRP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693CA7">
              <w:rPr>
                <w:sz w:val="22"/>
                <w:szCs w:val="22"/>
              </w:rPr>
              <w:t>Yakın Doğu Üniversitesi,</w:t>
            </w:r>
          </w:p>
          <w:p w:rsid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693CA7">
              <w:rPr>
                <w:sz w:val="22"/>
                <w:szCs w:val="22"/>
              </w:rPr>
              <w:t>Girne Amerikan</w:t>
            </w:r>
            <w:r>
              <w:rPr>
                <w:sz w:val="22"/>
                <w:szCs w:val="22"/>
              </w:rPr>
              <w:t xml:space="preserve"> Üniversitesi,</w:t>
            </w:r>
          </w:p>
          <w:p w:rsid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Öğretmen Akademisi,</w:t>
            </w:r>
          </w:p>
          <w:p w:rsid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Kıbrıs Amerikan Üniversitesi,</w:t>
            </w:r>
          </w:p>
          <w:p w:rsid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Kent Üniversitesi,</w:t>
            </w:r>
          </w:p>
          <w:p w:rsid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 Akdeniz Üniversitesi,</w:t>
            </w:r>
          </w:p>
          <w:p w:rsid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Akdeniz Karpaz Üniversitesi,</w:t>
            </w:r>
          </w:p>
          <w:p w:rsid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 Teknik Üniversitesi Kuzey Kıbrıs Kampusu,</w:t>
            </w:r>
          </w:p>
          <w:p w:rsidR="00693CA7" w:rsidRDefault="00693CA7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Kıbrıs İlim Üniversitesi,</w:t>
            </w:r>
          </w:p>
          <w:p w:rsidR="00693CA7" w:rsidRDefault="00B43B31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Girne Üniversitesi,</w:t>
            </w:r>
          </w:p>
          <w:p w:rsidR="00B43B31" w:rsidRDefault="00B43B31" w:rsidP="00693CA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Kıbrıs Sosyal Bilimler Üniversitesi ve</w:t>
            </w:r>
          </w:p>
          <w:p w:rsidR="00B43B31" w:rsidRPr="00693CA7" w:rsidRDefault="00B43B31" w:rsidP="00B43B31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Kıbrıs Sağlık ve Toplum Bilimleri Üniversitesi olmak üzere toplam 14 üye üniversitenin AKUT ekiplerinin katılmalarına, 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B5F" w:rsidRDefault="00FE6B5F" w:rsidP="00A81674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FE6B5F" w:rsidRDefault="00FE6B5F" w:rsidP="00AF00B9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-Üye Üniversiteler</w:t>
            </w:r>
          </w:p>
          <w:p w:rsidR="00FE6B5F" w:rsidRPr="00C31EB6" w:rsidRDefault="00FE6B5F" w:rsidP="00A81674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F0FE1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0FE1" w:rsidRPr="00FB214B" w:rsidRDefault="00C95423" w:rsidP="00975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F0FE1">
              <w:rPr>
                <w:rFonts w:ascii="Arial" w:hAnsi="Arial" w:cs="Arial"/>
              </w:rPr>
              <w:t>.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FE1" w:rsidRPr="00FB214B" w:rsidRDefault="004F0FE1" w:rsidP="004F0FE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KKTC’de faaliyet gösteren üye üniversitelerin, Konseyin VII. Genel Kurul toplantısına rektörlük düzeyinde katılım göstermelerine, Çalışma Kurulu üyelerinin bir sonraki toplantıda üniversitelerinin katılım durumları ile ilgili Konsey Başkanlığına bilgi vermesine,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FE1" w:rsidRDefault="004F0FE1" w:rsidP="00FD725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4F0FE1" w:rsidRPr="00C31EB6" w:rsidRDefault="004F0FE1" w:rsidP="004F0FE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-Üye Üniversiteler</w:t>
            </w:r>
          </w:p>
        </w:tc>
      </w:tr>
      <w:tr w:rsidR="004F0FE1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0FE1" w:rsidRDefault="00C95423" w:rsidP="00975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F0F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FE1" w:rsidRDefault="0016515C" w:rsidP="0047327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Sivil Savunma Teşkilatı Başkanlığı tarafından IUSARGames2018 Arama Kurtarma Oyunlarına katılacak KKTC AKUT öğrencileri için </w:t>
            </w:r>
            <w:r w:rsidR="0047327F">
              <w:rPr>
                <w:rFonts w:ascii="Arial" w:eastAsia="Times New Roman" w:hAnsi="Arial" w:cs="Arial"/>
                <w:lang w:eastAsia="tr-TR"/>
              </w:rPr>
              <w:t xml:space="preserve">13-15 Nisan 2018 tarihleri arasında Güven Park Ciklos’ta </w:t>
            </w:r>
            <w:r>
              <w:rPr>
                <w:rFonts w:ascii="Arial" w:eastAsia="Times New Roman" w:hAnsi="Arial" w:cs="Arial"/>
                <w:lang w:eastAsia="tr-TR"/>
              </w:rPr>
              <w:t xml:space="preserve">planlanan eğitim kampına katılıp/ katılmayacaklarını </w:t>
            </w:r>
            <w:r w:rsidR="0047327F">
              <w:rPr>
                <w:rFonts w:ascii="Arial" w:eastAsia="Times New Roman" w:hAnsi="Arial" w:cs="Arial"/>
                <w:lang w:eastAsia="tr-TR"/>
              </w:rPr>
              <w:t xml:space="preserve">09 Mart 2018 tarihine kadar </w:t>
            </w:r>
            <w:r>
              <w:rPr>
                <w:rFonts w:ascii="Arial" w:eastAsia="Times New Roman" w:hAnsi="Arial" w:cs="Arial"/>
                <w:lang w:eastAsia="tr-TR"/>
              </w:rPr>
              <w:t xml:space="preserve">bildirmelerine, 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FE1" w:rsidRDefault="0047327F" w:rsidP="00F54365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Çalışma Kurulu Üyeleri</w:t>
            </w:r>
          </w:p>
          <w:p w:rsidR="0047327F" w:rsidRDefault="0047327F" w:rsidP="00F54365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-Harekat ve Eğitim Şube Müdürlüğü</w:t>
            </w:r>
          </w:p>
        </w:tc>
      </w:tr>
      <w:tr w:rsidR="0016515C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15C" w:rsidRDefault="0016515C" w:rsidP="00975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15C" w:rsidRDefault="0016515C" w:rsidP="00FD72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Bir sonraki koordinasyon toplantısının 28 Mart 2018 tarihinde Akdeniz Karpaz Üniversitesi’nin ev sahipliğinde, Golden Tulip Hotel Lefkoşa’da gerçekleştirilmesine,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15C" w:rsidRDefault="0016515C" w:rsidP="00FD725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</w:t>
            </w:r>
          </w:p>
          <w:p w:rsidR="0016515C" w:rsidRDefault="0016515C" w:rsidP="00FD725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-SSTB</w:t>
            </w:r>
          </w:p>
        </w:tc>
      </w:tr>
    </w:tbl>
    <w:p w:rsidR="00BC0BE6" w:rsidRDefault="00BC0BE6" w:rsidP="00BC0BE6">
      <w:pPr>
        <w:spacing w:after="0"/>
        <w:rPr>
          <w:rFonts w:ascii="Arial" w:hAnsi="Arial" w:cs="Arial"/>
          <w:b/>
        </w:rPr>
      </w:pPr>
    </w:p>
    <w:p w:rsidR="00BC0BE6" w:rsidRDefault="00BC0BE6" w:rsidP="00BC0BE6">
      <w:pPr>
        <w:spacing w:after="0"/>
        <w:jc w:val="right"/>
        <w:rPr>
          <w:rFonts w:ascii="Arial" w:hAnsi="Arial" w:cs="Arial"/>
          <w:b/>
        </w:rPr>
      </w:pPr>
    </w:p>
    <w:p w:rsidR="00C95423" w:rsidRDefault="00C95423" w:rsidP="00BC0BE6">
      <w:pPr>
        <w:spacing w:after="0"/>
        <w:jc w:val="right"/>
        <w:rPr>
          <w:rFonts w:ascii="Arial" w:hAnsi="Arial" w:cs="Arial"/>
          <w:b/>
        </w:rPr>
      </w:pPr>
    </w:p>
    <w:p w:rsidR="00941938" w:rsidRDefault="00941938" w:rsidP="00BC0BE6">
      <w:pPr>
        <w:spacing w:after="0"/>
        <w:jc w:val="right"/>
        <w:rPr>
          <w:rFonts w:ascii="Arial" w:hAnsi="Arial" w:cs="Arial"/>
          <w:b/>
        </w:rPr>
      </w:pPr>
    </w:p>
    <w:p w:rsidR="00941938" w:rsidRDefault="00941938" w:rsidP="00BC0BE6">
      <w:pPr>
        <w:spacing w:after="0"/>
        <w:jc w:val="right"/>
        <w:rPr>
          <w:rFonts w:ascii="Arial" w:hAnsi="Arial" w:cs="Arial"/>
          <w:b/>
        </w:rPr>
      </w:pPr>
    </w:p>
    <w:p w:rsidR="00181318" w:rsidRPr="00ED0893" w:rsidRDefault="00BC0BE6" w:rsidP="00ED0893">
      <w:pPr>
        <w:spacing w:after="0"/>
        <w:jc w:val="right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OYBİRLİĞİ ile karar verilmiştir.</w:t>
      </w:r>
    </w:p>
    <w:p w:rsidR="00181318" w:rsidRDefault="00181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181318" w:rsidRDefault="00181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181318" w:rsidRDefault="00181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C95423" w:rsidRDefault="00C95423" w:rsidP="0047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22574A" w:rsidRDefault="0022574A" w:rsidP="0047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C95423" w:rsidRDefault="00C95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BC0BE6" w:rsidRPr="00F862AD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-2</w:t>
      </w:r>
      <w:r w:rsidR="00181318">
        <w:rPr>
          <w:rFonts w:ascii="Arial" w:eastAsia="Times New Roman" w:hAnsi="Arial" w:cs="Arial"/>
          <w:color w:val="222222"/>
          <w:lang w:eastAsia="tr-TR"/>
        </w:rPr>
        <w:t>-</w:t>
      </w:r>
    </w:p>
    <w:sectPr w:rsidR="00BC0BE6" w:rsidRPr="00F862AD" w:rsidSect="00770C27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B6"/>
    <w:multiLevelType w:val="hybridMultilevel"/>
    <w:tmpl w:val="1730E8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F7A"/>
    <w:multiLevelType w:val="hybridMultilevel"/>
    <w:tmpl w:val="18C473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32A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0DC31D23"/>
    <w:multiLevelType w:val="hybridMultilevel"/>
    <w:tmpl w:val="50F06E2E"/>
    <w:lvl w:ilvl="0" w:tplc="B59A5048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16933D10"/>
    <w:multiLevelType w:val="hybridMultilevel"/>
    <w:tmpl w:val="40F68CD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BA9"/>
    <w:multiLevelType w:val="hybridMultilevel"/>
    <w:tmpl w:val="C4F4776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383A"/>
    <w:multiLevelType w:val="hybridMultilevel"/>
    <w:tmpl w:val="CC44CF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35E"/>
    <w:multiLevelType w:val="hybridMultilevel"/>
    <w:tmpl w:val="73D64394"/>
    <w:lvl w:ilvl="0" w:tplc="25FC882C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>
    <w:nsid w:val="258223F8"/>
    <w:multiLevelType w:val="hybridMultilevel"/>
    <w:tmpl w:val="1230111E"/>
    <w:lvl w:ilvl="0" w:tplc="A21A715A">
      <w:start w:val="7"/>
      <w:numFmt w:val="bullet"/>
      <w:lvlText w:val="-"/>
      <w:lvlJc w:val="left"/>
      <w:pPr>
        <w:ind w:left="451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9">
    <w:nsid w:val="2A9C6A14"/>
    <w:multiLevelType w:val="hybridMultilevel"/>
    <w:tmpl w:val="5CD61C04"/>
    <w:lvl w:ilvl="0" w:tplc="AFAE30D8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D94497E"/>
    <w:multiLevelType w:val="hybridMultilevel"/>
    <w:tmpl w:val="549AFC08"/>
    <w:lvl w:ilvl="0" w:tplc="ADD4238E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>
    <w:nsid w:val="3C5C6517"/>
    <w:multiLevelType w:val="hybridMultilevel"/>
    <w:tmpl w:val="77CC5B00"/>
    <w:lvl w:ilvl="0" w:tplc="C824C3EA">
      <w:start w:val="1"/>
      <w:numFmt w:val="lowerLetter"/>
      <w:lvlText w:val="%1."/>
      <w:lvlJc w:val="left"/>
      <w:pPr>
        <w:ind w:left="526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CA0628"/>
    <w:multiLevelType w:val="hybridMultilevel"/>
    <w:tmpl w:val="8BCC9990"/>
    <w:lvl w:ilvl="0" w:tplc="B81E0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02B47"/>
    <w:multiLevelType w:val="hybridMultilevel"/>
    <w:tmpl w:val="81BA2A94"/>
    <w:lvl w:ilvl="0" w:tplc="8B220F20">
      <w:start w:val="1"/>
      <w:numFmt w:val="low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7D9D"/>
    <w:multiLevelType w:val="hybridMultilevel"/>
    <w:tmpl w:val="08D66662"/>
    <w:lvl w:ilvl="0" w:tplc="F2705A0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25E1C91"/>
    <w:multiLevelType w:val="hybridMultilevel"/>
    <w:tmpl w:val="E6D634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23CEA"/>
    <w:multiLevelType w:val="hybridMultilevel"/>
    <w:tmpl w:val="0C321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33DD6"/>
    <w:multiLevelType w:val="hybridMultilevel"/>
    <w:tmpl w:val="7FA08C12"/>
    <w:lvl w:ilvl="0" w:tplc="C3C27C42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1" w:hanging="360"/>
      </w:pPr>
    </w:lvl>
    <w:lvl w:ilvl="2" w:tplc="041F001B" w:tentative="1">
      <w:start w:val="1"/>
      <w:numFmt w:val="lowerRoman"/>
      <w:lvlText w:val="%3."/>
      <w:lvlJc w:val="right"/>
      <w:pPr>
        <w:ind w:left="1951" w:hanging="180"/>
      </w:pPr>
    </w:lvl>
    <w:lvl w:ilvl="3" w:tplc="041F000F" w:tentative="1">
      <w:start w:val="1"/>
      <w:numFmt w:val="decimal"/>
      <w:lvlText w:val="%4."/>
      <w:lvlJc w:val="left"/>
      <w:pPr>
        <w:ind w:left="2671" w:hanging="360"/>
      </w:pPr>
    </w:lvl>
    <w:lvl w:ilvl="4" w:tplc="041F0019" w:tentative="1">
      <w:start w:val="1"/>
      <w:numFmt w:val="lowerLetter"/>
      <w:lvlText w:val="%5."/>
      <w:lvlJc w:val="left"/>
      <w:pPr>
        <w:ind w:left="3391" w:hanging="360"/>
      </w:pPr>
    </w:lvl>
    <w:lvl w:ilvl="5" w:tplc="041F001B" w:tentative="1">
      <w:start w:val="1"/>
      <w:numFmt w:val="lowerRoman"/>
      <w:lvlText w:val="%6."/>
      <w:lvlJc w:val="right"/>
      <w:pPr>
        <w:ind w:left="4111" w:hanging="180"/>
      </w:pPr>
    </w:lvl>
    <w:lvl w:ilvl="6" w:tplc="041F000F" w:tentative="1">
      <w:start w:val="1"/>
      <w:numFmt w:val="decimal"/>
      <w:lvlText w:val="%7."/>
      <w:lvlJc w:val="left"/>
      <w:pPr>
        <w:ind w:left="4831" w:hanging="360"/>
      </w:pPr>
    </w:lvl>
    <w:lvl w:ilvl="7" w:tplc="041F0019" w:tentative="1">
      <w:start w:val="1"/>
      <w:numFmt w:val="lowerLetter"/>
      <w:lvlText w:val="%8."/>
      <w:lvlJc w:val="left"/>
      <w:pPr>
        <w:ind w:left="5551" w:hanging="360"/>
      </w:pPr>
    </w:lvl>
    <w:lvl w:ilvl="8" w:tplc="041F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8">
    <w:nsid w:val="6CD75412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567"/>
  <w:hyphenationZone w:val="425"/>
  <w:characterSpacingControl w:val="doNotCompress"/>
  <w:compat/>
  <w:rsids>
    <w:rsidRoot w:val="00DC1FFF"/>
    <w:rsid w:val="00012FEB"/>
    <w:rsid w:val="00014BDD"/>
    <w:rsid w:val="000244C8"/>
    <w:rsid w:val="00024626"/>
    <w:rsid w:val="00027526"/>
    <w:rsid w:val="00033BA0"/>
    <w:rsid w:val="00034E9F"/>
    <w:rsid w:val="00035393"/>
    <w:rsid w:val="0003602A"/>
    <w:rsid w:val="000464AF"/>
    <w:rsid w:val="00047174"/>
    <w:rsid w:val="00047F3E"/>
    <w:rsid w:val="00052E52"/>
    <w:rsid w:val="0005759B"/>
    <w:rsid w:val="00063D17"/>
    <w:rsid w:val="00067F3D"/>
    <w:rsid w:val="00082328"/>
    <w:rsid w:val="00092424"/>
    <w:rsid w:val="000A1B7E"/>
    <w:rsid w:val="000A1CBA"/>
    <w:rsid w:val="000A7D0F"/>
    <w:rsid w:val="000B47C1"/>
    <w:rsid w:val="000C4094"/>
    <w:rsid w:val="000D0B69"/>
    <w:rsid w:val="000D70D5"/>
    <w:rsid w:val="00103DC9"/>
    <w:rsid w:val="00113B65"/>
    <w:rsid w:val="00115205"/>
    <w:rsid w:val="001227BE"/>
    <w:rsid w:val="00131CD1"/>
    <w:rsid w:val="00132D5E"/>
    <w:rsid w:val="00134ED7"/>
    <w:rsid w:val="001412D3"/>
    <w:rsid w:val="00151058"/>
    <w:rsid w:val="001632D6"/>
    <w:rsid w:val="0016515C"/>
    <w:rsid w:val="001654FC"/>
    <w:rsid w:val="001674C3"/>
    <w:rsid w:val="00181318"/>
    <w:rsid w:val="00194446"/>
    <w:rsid w:val="001A7E41"/>
    <w:rsid w:val="001B0D0F"/>
    <w:rsid w:val="001C2A8A"/>
    <w:rsid w:val="001C372D"/>
    <w:rsid w:val="001C4403"/>
    <w:rsid w:val="001D5535"/>
    <w:rsid w:val="001E3629"/>
    <w:rsid w:val="001E4DE7"/>
    <w:rsid w:val="001E7921"/>
    <w:rsid w:val="001F4E94"/>
    <w:rsid w:val="001F5EFE"/>
    <w:rsid w:val="002016A7"/>
    <w:rsid w:val="00205E22"/>
    <w:rsid w:val="00206839"/>
    <w:rsid w:val="00220B0F"/>
    <w:rsid w:val="0022574A"/>
    <w:rsid w:val="00231B4B"/>
    <w:rsid w:val="0023326B"/>
    <w:rsid w:val="00234F2D"/>
    <w:rsid w:val="00252799"/>
    <w:rsid w:val="00263022"/>
    <w:rsid w:val="002708D4"/>
    <w:rsid w:val="00270B53"/>
    <w:rsid w:val="00272F28"/>
    <w:rsid w:val="00273FE6"/>
    <w:rsid w:val="002761E0"/>
    <w:rsid w:val="00285920"/>
    <w:rsid w:val="00287A87"/>
    <w:rsid w:val="0029583F"/>
    <w:rsid w:val="00297216"/>
    <w:rsid w:val="002B06BB"/>
    <w:rsid w:val="002B3937"/>
    <w:rsid w:val="002C05E7"/>
    <w:rsid w:val="002C0645"/>
    <w:rsid w:val="002C3F7B"/>
    <w:rsid w:val="002C549D"/>
    <w:rsid w:val="002D142D"/>
    <w:rsid w:val="002D5952"/>
    <w:rsid w:val="002E247F"/>
    <w:rsid w:val="002E7798"/>
    <w:rsid w:val="002F32DA"/>
    <w:rsid w:val="00300D13"/>
    <w:rsid w:val="0030203B"/>
    <w:rsid w:val="00302814"/>
    <w:rsid w:val="00304EC3"/>
    <w:rsid w:val="00306F2D"/>
    <w:rsid w:val="003071FD"/>
    <w:rsid w:val="003103E2"/>
    <w:rsid w:val="0031354B"/>
    <w:rsid w:val="00323008"/>
    <w:rsid w:val="00334A54"/>
    <w:rsid w:val="0034350D"/>
    <w:rsid w:val="003510F6"/>
    <w:rsid w:val="00354417"/>
    <w:rsid w:val="00363651"/>
    <w:rsid w:val="00364E97"/>
    <w:rsid w:val="00366013"/>
    <w:rsid w:val="003766C2"/>
    <w:rsid w:val="003807BC"/>
    <w:rsid w:val="00383F7D"/>
    <w:rsid w:val="00383FB3"/>
    <w:rsid w:val="00386E16"/>
    <w:rsid w:val="00390416"/>
    <w:rsid w:val="003946C3"/>
    <w:rsid w:val="0039686E"/>
    <w:rsid w:val="00397A03"/>
    <w:rsid w:val="003B4296"/>
    <w:rsid w:val="003B716A"/>
    <w:rsid w:val="003C1FBD"/>
    <w:rsid w:val="003C20E7"/>
    <w:rsid w:val="003C3D1C"/>
    <w:rsid w:val="003C632E"/>
    <w:rsid w:val="003D108D"/>
    <w:rsid w:val="003D120C"/>
    <w:rsid w:val="003D21BA"/>
    <w:rsid w:val="003D3DE2"/>
    <w:rsid w:val="003E4C21"/>
    <w:rsid w:val="003E6637"/>
    <w:rsid w:val="003F2C30"/>
    <w:rsid w:val="003F2F37"/>
    <w:rsid w:val="00431C14"/>
    <w:rsid w:val="004330CF"/>
    <w:rsid w:val="00436460"/>
    <w:rsid w:val="00436689"/>
    <w:rsid w:val="004430EC"/>
    <w:rsid w:val="0044339F"/>
    <w:rsid w:val="004434C5"/>
    <w:rsid w:val="00443A57"/>
    <w:rsid w:val="00451F13"/>
    <w:rsid w:val="0045772C"/>
    <w:rsid w:val="00460EE0"/>
    <w:rsid w:val="00466AA5"/>
    <w:rsid w:val="0047317D"/>
    <w:rsid w:val="0047327F"/>
    <w:rsid w:val="004821B6"/>
    <w:rsid w:val="0048364F"/>
    <w:rsid w:val="00495224"/>
    <w:rsid w:val="004B5613"/>
    <w:rsid w:val="004D4CDF"/>
    <w:rsid w:val="004F0FE1"/>
    <w:rsid w:val="004F18D5"/>
    <w:rsid w:val="0050170C"/>
    <w:rsid w:val="00505742"/>
    <w:rsid w:val="005103C9"/>
    <w:rsid w:val="00521DEE"/>
    <w:rsid w:val="00530899"/>
    <w:rsid w:val="0053438D"/>
    <w:rsid w:val="00560CFE"/>
    <w:rsid w:val="00560F17"/>
    <w:rsid w:val="005733FB"/>
    <w:rsid w:val="005736C9"/>
    <w:rsid w:val="0057419E"/>
    <w:rsid w:val="0058799E"/>
    <w:rsid w:val="005B0397"/>
    <w:rsid w:val="005B36D6"/>
    <w:rsid w:val="005B6E80"/>
    <w:rsid w:val="005C0B6D"/>
    <w:rsid w:val="005C404A"/>
    <w:rsid w:val="005D6320"/>
    <w:rsid w:val="005E032F"/>
    <w:rsid w:val="005E5F51"/>
    <w:rsid w:val="005F6229"/>
    <w:rsid w:val="006033C1"/>
    <w:rsid w:val="00613887"/>
    <w:rsid w:val="006172D2"/>
    <w:rsid w:val="00617539"/>
    <w:rsid w:val="00621324"/>
    <w:rsid w:val="006235AF"/>
    <w:rsid w:val="006248E4"/>
    <w:rsid w:val="00625C5B"/>
    <w:rsid w:val="00631650"/>
    <w:rsid w:val="006406B6"/>
    <w:rsid w:val="00641BBE"/>
    <w:rsid w:val="006465E1"/>
    <w:rsid w:val="00652124"/>
    <w:rsid w:val="00662595"/>
    <w:rsid w:val="006629BE"/>
    <w:rsid w:val="00666254"/>
    <w:rsid w:val="00666C03"/>
    <w:rsid w:val="00670935"/>
    <w:rsid w:val="00671023"/>
    <w:rsid w:val="00675D49"/>
    <w:rsid w:val="00680DB9"/>
    <w:rsid w:val="00684532"/>
    <w:rsid w:val="00693CA7"/>
    <w:rsid w:val="00695306"/>
    <w:rsid w:val="006B2B35"/>
    <w:rsid w:val="006C6EB0"/>
    <w:rsid w:val="006D2783"/>
    <w:rsid w:val="006D6328"/>
    <w:rsid w:val="006D715D"/>
    <w:rsid w:val="006F0648"/>
    <w:rsid w:val="006F6FED"/>
    <w:rsid w:val="0070221C"/>
    <w:rsid w:val="007027D9"/>
    <w:rsid w:val="00702E31"/>
    <w:rsid w:val="00705178"/>
    <w:rsid w:val="00712E4C"/>
    <w:rsid w:val="0071430F"/>
    <w:rsid w:val="00724275"/>
    <w:rsid w:val="00727793"/>
    <w:rsid w:val="00730D33"/>
    <w:rsid w:val="007363DC"/>
    <w:rsid w:val="00743E10"/>
    <w:rsid w:val="007476DC"/>
    <w:rsid w:val="0075027B"/>
    <w:rsid w:val="00751B9A"/>
    <w:rsid w:val="00754838"/>
    <w:rsid w:val="007552D5"/>
    <w:rsid w:val="00764BA2"/>
    <w:rsid w:val="00770C27"/>
    <w:rsid w:val="00775941"/>
    <w:rsid w:val="007876D9"/>
    <w:rsid w:val="007907F5"/>
    <w:rsid w:val="007A05D7"/>
    <w:rsid w:val="007A18BC"/>
    <w:rsid w:val="007A224D"/>
    <w:rsid w:val="007A4A6F"/>
    <w:rsid w:val="007A7372"/>
    <w:rsid w:val="007A7DE5"/>
    <w:rsid w:val="007B68EA"/>
    <w:rsid w:val="007B7E3E"/>
    <w:rsid w:val="007C2C06"/>
    <w:rsid w:val="007C32E0"/>
    <w:rsid w:val="007C5EE0"/>
    <w:rsid w:val="007E4AE7"/>
    <w:rsid w:val="007E51DB"/>
    <w:rsid w:val="007F5B93"/>
    <w:rsid w:val="00801193"/>
    <w:rsid w:val="008228B6"/>
    <w:rsid w:val="0082507E"/>
    <w:rsid w:val="00835ED7"/>
    <w:rsid w:val="00855095"/>
    <w:rsid w:val="00863396"/>
    <w:rsid w:val="00877FAD"/>
    <w:rsid w:val="00882342"/>
    <w:rsid w:val="00891A42"/>
    <w:rsid w:val="00891B05"/>
    <w:rsid w:val="00891B09"/>
    <w:rsid w:val="00896115"/>
    <w:rsid w:val="008A43C0"/>
    <w:rsid w:val="008A471F"/>
    <w:rsid w:val="008A7ED6"/>
    <w:rsid w:val="008B4445"/>
    <w:rsid w:val="008B7971"/>
    <w:rsid w:val="008D422B"/>
    <w:rsid w:val="008D709B"/>
    <w:rsid w:val="008E07C8"/>
    <w:rsid w:val="008E4E30"/>
    <w:rsid w:val="008F065D"/>
    <w:rsid w:val="008F2427"/>
    <w:rsid w:val="008F67C9"/>
    <w:rsid w:val="008F6CE2"/>
    <w:rsid w:val="00913546"/>
    <w:rsid w:val="00914A51"/>
    <w:rsid w:val="00924BEF"/>
    <w:rsid w:val="00926503"/>
    <w:rsid w:val="00936C1E"/>
    <w:rsid w:val="009370D0"/>
    <w:rsid w:val="00941938"/>
    <w:rsid w:val="00942334"/>
    <w:rsid w:val="009449B5"/>
    <w:rsid w:val="009463C4"/>
    <w:rsid w:val="00957C13"/>
    <w:rsid w:val="00961CDA"/>
    <w:rsid w:val="00973896"/>
    <w:rsid w:val="00973CB2"/>
    <w:rsid w:val="00975D60"/>
    <w:rsid w:val="009A0335"/>
    <w:rsid w:val="009A0B77"/>
    <w:rsid w:val="009A0D54"/>
    <w:rsid w:val="009A684D"/>
    <w:rsid w:val="009B1276"/>
    <w:rsid w:val="009B14EB"/>
    <w:rsid w:val="009C740C"/>
    <w:rsid w:val="009E4B72"/>
    <w:rsid w:val="009F4B58"/>
    <w:rsid w:val="009F70C0"/>
    <w:rsid w:val="00A01E9E"/>
    <w:rsid w:val="00A04C35"/>
    <w:rsid w:val="00A23F0E"/>
    <w:rsid w:val="00A270E9"/>
    <w:rsid w:val="00A37CA9"/>
    <w:rsid w:val="00A45136"/>
    <w:rsid w:val="00A5672C"/>
    <w:rsid w:val="00A74CD2"/>
    <w:rsid w:val="00A81674"/>
    <w:rsid w:val="00A84FC5"/>
    <w:rsid w:val="00AA48C7"/>
    <w:rsid w:val="00AA5A4E"/>
    <w:rsid w:val="00AA6F6B"/>
    <w:rsid w:val="00AB685C"/>
    <w:rsid w:val="00AC0193"/>
    <w:rsid w:val="00AC532F"/>
    <w:rsid w:val="00AC53FD"/>
    <w:rsid w:val="00AD13EC"/>
    <w:rsid w:val="00AD666E"/>
    <w:rsid w:val="00AD7BA4"/>
    <w:rsid w:val="00AE5826"/>
    <w:rsid w:val="00AF00B9"/>
    <w:rsid w:val="00AF04E9"/>
    <w:rsid w:val="00AF0DA1"/>
    <w:rsid w:val="00AF4AB6"/>
    <w:rsid w:val="00AF6E5A"/>
    <w:rsid w:val="00AF78F2"/>
    <w:rsid w:val="00B061CB"/>
    <w:rsid w:val="00B14B9A"/>
    <w:rsid w:val="00B16DFE"/>
    <w:rsid w:val="00B27C48"/>
    <w:rsid w:val="00B30426"/>
    <w:rsid w:val="00B3467C"/>
    <w:rsid w:val="00B4377E"/>
    <w:rsid w:val="00B43B31"/>
    <w:rsid w:val="00B47E41"/>
    <w:rsid w:val="00B511A8"/>
    <w:rsid w:val="00B5151E"/>
    <w:rsid w:val="00B605EB"/>
    <w:rsid w:val="00B66D96"/>
    <w:rsid w:val="00B72A36"/>
    <w:rsid w:val="00B75045"/>
    <w:rsid w:val="00B756E7"/>
    <w:rsid w:val="00B85CB1"/>
    <w:rsid w:val="00B87865"/>
    <w:rsid w:val="00BB08A2"/>
    <w:rsid w:val="00BB6FA3"/>
    <w:rsid w:val="00BC01D6"/>
    <w:rsid w:val="00BC0BE6"/>
    <w:rsid w:val="00BC3B64"/>
    <w:rsid w:val="00BE1807"/>
    <w:rsid w:val="00BE4971"/>
    <w:rsid w:val="00BE6904"/>
    <w:rsid w:val="00BF1604"/>
    <w:rsid w:val="00BF4262"/>
    <w:rsid w:val="00BF4307"/>
    <w:rsid w:val="00C0194F"/>
    <w:rsid w:val="00C063E7"/>
    <w:rsid w:val="00C0713A"/>
    <w:rsid w:val="00C249D9"/>
    <w:rsid w:val="00C261D2"/>
    <w:rsid w:val="00C31EB6"/>
    <w:rsid w:val="00C412A1"/>
    <w:rsid w:val="00C46CEC"/>
    <w:rsid w:val="00C57238"/>
    <w:rsid w:val="00C617C0"/>
    <w:rsid w:val="00C640E4"/>
    <w:rsid w:val="00C66CC1"/>
    <w:rsid w:val="00C76091"/>
    <w:rsid w:val="00C8402C"/>
    <w:rsid w:val="00C87C8D"/>
    <w:rsid w:val="00C933BB"/>
    <w:rsid w:val="00C95423"/>
    <w:rsid w:val="00C96E2D"/>
    <w:rsid w:val="00CA4346"/>
    <w:rsid w:val="00CB2610"/>
    <w:rsid w:val="00CB2CC4"/>
    <w:rsid w:val="00CB7A0D"/>
    <w:rsid w:val="00CC1270"/>
    <w:rsid w:val="00CD0ACF"/>
    <w:rsid w:val="00CD0DD1"/>
    <w:rsid w:val="00CD1A03"/>
    <w:rsid w:val="00CD4098"/>
    <w:rsid w:val="00CE20F7"/>
    <w:rsid w:val="00CF418D"/>
    <w:rsid w:val="00D02B85"/>
    <w:rsid w:val="00D0437A"/>
    <w:rsid w:val="00D0559A"/>
    <w:rsid w:val="00D068AC"/>
    <w:rsid w:val="00D15E37"/>
    <w:rsid w:val="00D16489"/>
    <w:rsid w:val="00D21876"/>
    <w:rsid w:val="00D21FDE"/>
    <w:rsid w:val="00D22BE9"/>
    <w:rsid w:val="00D31C64"/>
    <w:rsid w:val="00D40491"/>
    <w:rsid w:val="00D40E64"/>
    <w:rsid w:val="00D44B26"/>
    <w:rsid w:val="00D464A2"/>
    <w:rsid w:val="00D46AE6"/>
    <w:rsid w:val="00D51FA0"/>
    <w:rsid w:val="00D56D84"/>
    <w:rsid w:val="00D669D6"/>
    <w:rsid w:val="00D71CC2"/>
    <w:rsid w:val="00D76D71"/>
    <w:rsid w:val="00D84671"/>
    <w:rsid w:val="00DA1C5C"/>
    <w:rsid w:val="00DB717B"/>
    <w:rsid w:val="00DC1FFF"/>
    <w:rsid w:val="00DC2F4F"/>
    <w:rsid w:val="00DC5F26"/>
    <w:rsid w:val="00DC77CA"/>
    <w:rsid w:val="00DE1C69"/>
    <w:rsid w:val="00DF1FF5"/>
    <w:rsid w:val="00DF2B01"/>
    <w:rsid w:val="00DF3B62"/>
    <w:rsid w:val="00DF5255"/>
    <w:rsid w:val="00E07A27"/>
    <w:rsid w:val="00E136FB"/>
    <w:rsid w:val="00E234FD"/>
    <w:rsid w:val="00E25AF1"/>
    <w:rsid w:val="00E27DE9"/>
    <w:rsid w:val="00E303DA"/>
    <w:rsid w:val="00E3321F"/>
    <w:rsid w:val="00E34CCA"/>
    <w:rsid w:val="00E4031B"/>
    <w:rsid w:val="00E40E28"/>
    <w:rsid w:val="00E42C3C"/>
    <w:rsid w:val="00E46B68"/>
    <w:rsid w:val="00E4761B"/>
    <w:rsid w:val="00E52091"/>
    <w:rsid w:val="00E66FA2"/>
    <w:rsid w:val="00E73193"/>
    <w:rsid w:val="00E74C20"/>
    <w:rsid w:val="00E77A82"/>
    <w:rsid w:val="00E83ADC"/>
    <w:rsid w:val="00E905CC"/>
    <w:rsid w:val="00E918BA"/>
    <w:rsid w:val="00E971C7"/>
    <w:rsid w:val="00EA0A72"/>
    <w:rsid w:val="00EA3198"/>
    <w:rsid w:val="00EA63EB"/>
    <w:rsid w:val="00EC307E"/>
    <w:rsid w:val="00EC6C99"/>
    <w:rsid w:val="00ED0893"/>
    <w:rsid w:val="00ED0F97"/>
    <w:rsid w:val="00ED5410"/>
    <w:rsid w:val="00ED5A29"/>
    <w:rsid w:val="00EE6F0A"/>
    <w:rsid w:val="00F2166C"/>
    <w:rsid w:val="00F261BD"/>
    <w:rsid w:val="00F306E1"/>
    <w:rsid w:val="00F311BF"/>
    <w:rsid w:val="00F41895"/>
    <w:rsid w:val="00F419A9"/>
    <w:rsid w:val="00F541DA"/>
    <w:rsid w:val="00F54365"/>
    <w:rsid w:val="00F54E57"/>
    <w:rsid w:val="00F60545"/>
    <w:rsid w:val="00F61133"/>
    <w:rsid w:val="00F62F63"/>
    <w:rsid w:val="00F667BD"/>
    <w:rsid w:val="00F7133B"/>
    <w:rsid w:val="00F72969"/>
    <w:rsid w:val="00F80462"/>
    <w:rsid w:val="00F86141"/>
    <w:rsid w:val="00F862AD"/>
    <w:rsid w:val="00F9093F"/>
    <w:rsid w:val="00F9205D"/>
    <w:rsid w:val="00F933EF"/>
    <w:rsid w:val="00F93A45"/>
    <w:rsid w:val="00F95E5D"/>
    <w:rsid w:val="00F96267"/>
    <w:rsid w:val="00F96795"/>
    <w:rsid w:val="00FA18CD"/>
    <w:rsid w:val="00FB214B"/>
    <w:rsid w:val="00FB268D"/>
    <w:rsid w:val="00FB3562"/>
    <w:rsid w:val="00FB4376"/>
    <w:rsid w:val="00FB49B6"/>
    <w:rsid w:val="00FC6A5E"/>
    <w:rsid w:val="00FD4B31"/>
    <w:rsid w:val="00FD7251"/>
    <w:rsid w:val="00FE3585"/>
    <w:rsid w:val="00FE6B5F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3BB"/>
    <w:pPr>
      <w:ind w:left="720"/>
      <w:contextualSpacing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59"/>
    <w:rsid w:val="007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1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20F8-AF91-49F8-A2E1-384168F5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Merkez</dc:creator>
  <cp:lastModifiedBy>Yusuf EKER</cp:lastModifiedBy>
  <cp:revision>13</cp:revision>
  <cp:lastPrinted>2018-02-14T09:19:00Z</cp:lastPrinted>
  <dcterms:created xsi:type="dcterms:W3CDTF">2018-02-21T12:07:00Z</dcterms:created>
  <dcterms:modified xsi:type="dcterms:W3CDTF">2018-03-23T08:35:00Z</dcterms:modified>
</cp:coreProperties>
</file>