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BB" w:rsidRPr="00F862AD" w:rsidRDefault="00C933BB" w:rsidP="00DC1FFF">
      <w:pPr>
        <w:tabs>
          <w:tab w:val="left" w:pos="284"/>
        </w:tabs>
        <w:rPr>
          <w:rFonts w:ascii="Arial" w:hAnsi="Arial" w:cs="Arial"/>
        </w:rPr>
      </w:pPr>
      <w:r w:rsidRPr="00F862AD"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-212725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5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ULUSLARARASI ÜNİVERSİTELER ARAMA KURTARMA KONSEYİ</w:t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ÇALIŞMA KURULU TOPLANTISI</w:t>
      </w: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  <w:u w:val="single"/>
        </w:rPr>
      </w:pPr>
    </w:p>
    <w:p w:rsidR="00C933BB" w:rsidRPr="00130393" w:rsidRDefault="00C933BB" w:rsidP="00C933BB">
      <w:pPr>
        <w:spacing w:after="0"/>
        <w:jc w:val="center"/>
        <w:rPr>
          <w:rFonts w:ascii="Arial" w:hAnsi="Arial" w:cs="Arial"/>
          <w:b/>
          <w:sz w:val="10"/>
          <w:u w:val="single"/>
        </w:rPr>
      </w:pPr>
    </w:p>
    <w:p w:rsidR="00C933BB" w:rsidRPr="00F862AD" w:rsidRDefault="00C933BB" w:rsidP="00DB1E19">
      <w:pPr>
        <w:tabs>
          <w:tab w:val="left" w:pos="709"/>
        </w:tabs>
        <w:spacing w:after="0" w:line="240" w:lineRule="auto"/>
        <w:rPr>
          <w:rFonts w:ascii="Arial" w:hAnsi="Arial" w:cs="Arial"/>
        </w:rPr>
      </w:pPr>
      <w:r w:rsidRPr="00F862AD">
        <w:rPr>
          <w:rFonts w:ascii="Arial" w:hAnsi="Arial" w:cs="Arial"/>
        </w:rPr>
        <w:t>TARİH</w:t>
      </w:r>
      <w:r w:rsidR="00DB1E19">
        <w:rPr>
          <w:rFonts w:ascii="Arial" w:hAnsi="Arial" w:cs="Arial"/>
        </w:rPr>
        <w:tab/>
      </w:r>
      <w:r w:rsidRPr="00F862AD">
        <w:rPr>
          <w:rFonts w:ascii="Arial" w:hAnsi="Arial" w:cs="Arial"/>
        </w:rPr>
        <w:t xml:space="preserve">: </w:t>
      </w:r>
      <w:r w:rsidR="007972F6">
        <w:rPr>
          <w:rFonts w:ascii="Arial" w:hAnsi="Arial" w:cs="Arial"/>
        </w:rPr>
        <w:t>19</w:t>
      </w:r>
      <w:r w:rsidR="008644F6">
        <w:rPr>
          <w:rFonts w:ascii="Arial" w:hAnsi="Arial" w:cs="Arial"/>
        </w:rPr>
        <w:t xml:space="preserve"> </w:t>
      </w:r>
      <w:r w:rsidR="007972F6">
        <w:rPr>
          <w:rFonts w:ascii="Arial" w:hAnsi="Arial" w:cs="Arial"/>
        </w:rPr>
        <w:t xml:space="preserve">Aralık </w:t>
      </w:r>
      <w:r w:rsidRPr="00F862AD">
        <w:rPr>
          <w:rFonts w:ascii="Arial" w:hAnsi="Arial" w:cs="Arial"/>
        </w:rPr>
        <w:t>201</w:t>
      </w:r>
      <w:r w:rsidR="003D21BA">
        <w:rPr>
          <w:rFonts w:ascii="Arial" w:hAnsi="Arial" w:cs="Arial"/>
        </w:rPr>
        <w:t>8</w:t>
      </w:r>
    </w:p>
    <w:p w:rsidR="00C933BB" w:rsidRPr="00F862AD" w:rsidRDefault="00DB1E19" w:rsidP="00DB1E19">
      <w:pPr>
        <w:tabs>
          <w:tab w:val="left" w:pos="70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SAAT</w:t>
      </w:r>
      <w:r>
        <w:rPr>
          <w:rFonts w:ascii="Arial" w:hAnsi="Arial" w:cs="Arial"/>
        </w:rPr>
        <w:tab/>
      </w:r>
      <w:r w:rsidR="00263022" w:rsidRPr="00F862AD">
        <w:rPr>
          <w:rFonts w:ascii="Arial" w:hAnsi="Arial" w:cs="Arial"/>
        </w:rPr>
        <w:t xml:space="preserve">: </w:t>
      </w:r>
      <w:proofErr w:type="gramStart"/>
      <w:r w:rsidR="00263022" w:rsidRPr="00F862AD">
        <w:rPr>
          <w:rFonts w:ascii="Arial" w:hAnsi="Arial" w:cs="Arial"/>
        </w:rPr>
        <w:t>1</w:t>
      </w:r>
      <w:r w:rsidR="00AB685C" w:rsidRPr="00F862AD">
        <w:rPr>
          <w:rFonts w:ascii="Arial" w:hAnsi="Arial" w:cs="Arial"/>
        </w:rPr>
        <w:t>0</w:t>
      </w:r>
      <w:r w:rsidR="00263022" w:rsidRPr="00F862AD">
        <w:rPr>
          <w:rFonts w:ascii="Arial" w:hAnsi="Arial" w:cs="Arial"/>
        </w:rPr>
        <w:t>:</w:t>
      </w:r>
      <w:r w:rsidR="00AB685C" w:rsidRPr="00F862AD">
        <w:rPr>
          <w:rFonts w:ascii="Arial" w:hAnsi="Arial" w:cs="Arial"/>
        </w:rPr>
        <w:t>30</w:t>
      </w:r>
      <w:proofErr w:type="gramEnd"/>
    </w:p>
    <w:p w:rsidR="00C933BB" w:rsidRDefault="00DB1E19" w:rsidP="00DB1E19">
      <w:pPr>
        <w:tabs>
          <w:tab w:val="left" w:pos="709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YER</w:t>
      </w:r>
      <w:r>
        <w:rPr>
          <w:rFonts w:ascii="Arial" w:hAnsi="Arial" w:cs="Arial"/>
        </w:rPr>
        <w:tab/>
      </w:r>
      <w:r w:rsidR="00C933BB" w:rsidRPr="00F862AD">
        <w:rPr>
          <w:rFonts w:ascii="Arial" w:hAnsi="Arial" w:cs="Arial"/>
        </w:rPr>
        <w:t xml:space="preserve">: </w:t>
      </w:r>
      <w:r w:rsidR="003C6DCC">
        <w:rPr>
          <w:rFonts w:ascii="Arial" w:hAnsi="Arial" w:cs="Arial"/>
        </w:rPr>
        <w:t xml:space="preserve"> </w:t>
      </w:r>
      <w:r w:rsidR="007972F6">
        <w:rPr>
          <w:rFonts w:ascii="Arial" w:hAnsi="Arial" w:cs="Arial"/>
        </w:rPr>
        <w:t xml:space="preserve">Girne Amerikan </w:t>
      </w:r>
      <w:r w:rsidR="00351FFB">
        <w:rPr>
          <w:rFonts w:ascii="Arial" w:hAnsi="Arial" w:cs="Arial"/>
        </w:rPr>
        <w:t>Üniversitesi</w:t>
      </w:r>
    </w:p>
    <w:p w:rsidR="00DC547B" w:rsidRPr="00DC547B" w:rsidRDefault="00DC547B" w:rsidP="00C933BB">
      <w:pPr>
        <w:rPr>
          <w:rFonts w:ascii="Arial" w:hAnsi="Arial" w:cs="Arial"/>
          <w:sz w:val="4"/>
        </w:rPr>
      </w:pPr>
    </w:p>
    <w:p w:rsidR="00C933BB" w:rsidRPr="00F862AD" w:rsidRDefault="00C933BB" w:rsidP="00C933BB">
      <w:pPr>
        <w:jc w:val="center"/>
        <w:rPr>
          <w:rFonts w:ascii="Arial" w:hAnsi="Arial" w:cs="Arial"/>
          <w:b/>
          <w:u w:val="single"/>
        </w:rPr>
      </w:pPr>
      <w:r w:rsidRPr="00F862AD">
        <w:rPr>
          <w:rFonts w:ascii="Arial" w:hAnsi="Arial" w:cs="Arial"/>
          <w:b/>
          <w:u w:val="single"/>
        </w:rPr>
        <w:t>GÜNDEM</w:t>
      </w:r>
    </w:p>
    <w:p w:rsidR="00754838" w:rsidRPr="00F862AD" w:rsidRDefault="00754838" w:rsidP="00754838">
      <w:pPr>
        <w:contextualSpacing/>
        <w:jc w:val="both"/>
        <w:rPr>
          <w:rFonts w:ascii="Arial" w:hAnsi="Arial" w:cs="Arial"/>
        </w:rPr>
      </w:pPr>
      <w:r w:rsidRPr="00F862AD">
        <w:rPr>
          <w:rFonts w:ascii="Arial" w:hAnsi="Arial" w:cs="Arial"/>
        </w:rPr>
        <w:t>1. Bir önceki çalışma kurulu toplantısı sonucunda alınan kararlarla ilgili yapılmış olan çalışmalar hakkında bilgi verilmesi,</w:t>
      </w:r>
      <w:r w:rsidR="009D3F91">
        <w:rPr>
          <w:rFonts w:ascii="Arial" w:hAnsi="Arial" w:cs="Arial"/>
        </w:rPr>
        <w:t xml:space="preserve"> (Konsey Başkanı)</w:t>
      </w:r>
    </w:p>
    <w:p w:rsidR="00D53D25" w:rsidRPr="000302C3" w:rsidRDefault="00D53D25" w:rsidP="00754838">
      <w:pPr>
        <w:contextualSpacing/>
        <w:jc w:val="both"/>
        <w:rPr>
          <w:rFonts w:ascii="Arial" w:hAnsi="Arial" w:cs="Arial"/>
          <w:sz w:val="8"/>
        </w:rPr>
      </w:pPr>
    </w:p>
    <w:p w:rsidR="003B118E" w:rsidRDefault="00D46A22" w:rsidP="00D46A22">
      <w:pPr>
        <w:tabs>
          <w:tab w:val="left" w:pos="284"/>
        </w:tabs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3B118E">
        <w:rPr>
          <w:rFonts w:ascii="Arial" w:hAnsi="Arial" w:cs="Arial"/>
        </w:rPr>
        <w:t xml:space="preserve">İletişim Şube Müdürlüğü </w:t>
      </w:r>
      <w:r w:rsidR="006A4B60">
        <w:rPr>
          <w:rFonts w:ascii="Arial" w:hAnsi="Arial" w:cs="Arial"/>
        </w:rPr>
        <w:t xml:space="preserve">ile ODTÜ </w:t>
      </w:r>
      <w:r w:rsidR="003B118E">
        <w:rPr>
          <w:rFonts w:ascii="Arial" w:hAnsi="Arial" w:cs="Arial"/>
        </w:rPr>
        <w:t xml:space="preserve">koordinesinde </w:t>
      </w:r>
      <w:r w:rsidR="006A4B60">
        <w:rPr>
          <w:rFonts w:ascii="Arial" w:hAnsi="Arial" w:cs="Arial"/>
        </w:rPr>
        <w:t>yürütülen konseyin resmi web sitesinin İngilizce içeriğinin güncel</w:t>
      </w:r>
      <w:r w:rsidR="004F3C66">
        <w:rPr>
          <w:rFonts w:ascii="Arial" w:hAnsi="Arial" w:cs="Arial"/>
        </w:rPr>
        <w:t>lenmesi ile ilgili faaliyetler hakkında bilgi verilmesi,</w:t>
      </w:r>
      <w:r w:rsidR="006A4B60">
        <w:rPr>
          <w:rFonts w:ascii="Arial" w:hAnsi="Arial" w:cs="Arial"/>
        </w:rPr>
        <w:t xml:space="preserve"> </w:t>
      </w:r>
      <w:proofErr w:type="gramStart"/>
      <w:r w:rsidR="00681E5C">
        <w:rPr>
          <w:rFonts w:ascii="Arial" w:hAnsi="Arial" w:cs="Arial"/>
        </w:rPr>
        <w:t>(</w:t>
      </w:r>
      <w:proofErr w:type="spellStart"/>
      <w:proofErr w:type="gramEnd"/>
      <w:r w:rsidR="00681E5C">
        <w:rPr>
          <w:rFonts w:ascii="Arial" w:hAnsi="Arial" w:cs="Arial"/>
        </w:rPr>
        <w:t>İltş</w:t>
      </w:r>
      <w:proofErr w:type="spellEnd"/>
      <w:r w:rsidR="00681E5C">
        <w:rPr>
          <w:rFonts w:ascii="Arial" w:hAnsi="Arial" w:cs="Arial"/>
        </w:rPr>
        <w:t xml:space="preserve">. </w:t>
      </w:r>
      <w:proofErr w:type="spellStart"/>
      <w:r w:rsidR="00681E5C">
        <w:rPr>
          <w:rFonts w:ascii="Arial" w:hAnsi="Arial" w:cs="Arial"/>
        </w:rPr>
        <w:t>Şb</w:t>
      </w:r>
      <w:proofErr w:type="spellEnd"/>
      <w:r w:rsidR="00681E5C">
        <w:rPr>
          <w:rFonts w:ascii="Arial" w:hAnsi="Arial" w:cs="Arial"/>
        </w:rPr>
        <w:t xml:space="preserve">. </w:t>
      </w:r>
      <w:proofErr w:type="gramStart"/>
      <w:r w:rsidR="00681E5C">
        <w:rPr>
          <w:rFonts w:ascii="Arial" w:hAnsi="Arial" w:cs="Arial"/>
        </w:rPr>
        <w:t>Md.</w:t>
      </w:r>
      <w:proofErr w:type="spellStart"/>
      <w:r w:rsidR="00681E5C">
        <w:rPr>
          <w:rFonts w:ascii="Arial" w:hAnsi="Arial" w:cs="Arial"/>
        </w:rPr>
        <w:t>lüğü</w:t>
      </w:r>
      <w:proofErr w:type="spellEnd"/>
      <w:proofErr w:type="gramEnd"/>
      <w:r w:rsidR="00681E5C">
        <w:rPr>
          <w:rFonts w:ascii="Arial" w:hAnsi="Arial" w:cs="Arial"/>
        </w:rPr>
        <w:t>+</w:t>
      </w:r>
      <w:r w:rsidR="006A4B60">
        <w:rPr>
          <w:rFonts w:ascii="Arial" w:hAnsi="Arial" w:cs="Arial"/>
        </w:rPr>
        <w:t>ODTÜ</w:t>
      </w:r>
      <w:r w:rsidR="00681E5C">
        <w:rPr>
          <w:rFonts w:ascii="Arial" w:hAnsi="Arial" w:cs="Arial"/>
        </w:rPr>
        <w:t>)</w:t>
      </w:r>
    </w:p>
    <w:p w:rsidR="009D6C49" w:rsidRPr="000302C3" w:rsidRDefault="009D6C49" w:rsidP="00754838">
      <w:pPr>
        <w:contextualSpacing/>
        <w:jc w:val="both"/>
        <w:rPr>
          <w:rFonts w:ascii="Arial" w:hAnsi="Arial" w:cs="Arial"/>
          <w:sz w:val="8"/>
        </w:rPr>
      </w:pPr>
    </w:p>
    <w:p w:rsidR="009D6C49" w:rsidRDefault="00AB02EE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D6C49">
        <w:rPr>
          <w:rFonts w:ascii="Arial" w:hAnsi="Arial" w:cs="Arial"/>
        </w:rPr>
        <w:t xml:space="preserve">. KKTC Afet Yönetimi Sistemi Yuvarlak Masa Toplantıları Sonuç Bildirgesi ve Prof. Dr. </w:t>
      </w:r>
      <w:proofErr w:type="spellStart"/>
      <w:r w:rsidR="009D6C49">
        <w:rPr>
          <w:rFonts w:ascii="Arial" w:hAnsi="Arial" w:cs="Arial"/>
        </w:rPr>
        <w:t>Mikdat</w:t>
      </w:r>
      <w:proofErr w:type="spellEnd"/>
      <w:r w:rsidR="009D6C49">
        <w:rPr>
          <w:rFonts w:ascii="Arial" w:hAnsi="Arial" w:cs="Arial"/>
        </w:rPr>
        <w:t xml:space="preserve"> </w:t>
      </w:r>
      <w:proofErr w:type="spellStart"/>
      <w:r w:rsidR="009D6C49">
        <w:rPr>
          <w:rFonts w:ascii="Arial" w:hAnsi="Arial" w:cs="Arial"/>
        </w:rPr>
        <w:t>KADIOĞLU’nun</w:t>
      </w:r>
      <w:proofErr w:type="spellEnd"/>
      <w:r w:rsidR="009D6C49">
        <w:rPr>
          <w:rFonts w:ascii="Arial" w:hAnsi="Arial" w:cs="Arial"/>
        </w:rPr>
        <w:t xml:space="preserve"> değerlendirme raporunun </w:t>
      </w:r>
      <w:r w:rsidR="00B202BF">
        <w:rPr>
          <w:rFonts w:ascii="Arial" w:hAnsi="Arial" w:cs="Arial"/>
        </w:rPr>
        <w:t xml:space="preserve">DAÜ tarafından </w:t>
      </w:r>
      <w:r w:rsidR="009D6C49">
        <w:rPr>
          <w:rFonts w:ascii="Arial" w:hAnsi="Arial" w:cs="Arial"/>
        </w:rPr>
        <w:t xml:space="preserve">İngilizceye çevrilerek IUSARC web sayfasında yayınlanması konusunda </w:t>
      </w:r>
      <w:r w:rsidR="003B118E">
        <w:rPr>
          <w:rFonts w:ascii="Arial" w:hAnsi="Arial" w:cs="Arial"/>
        </w:rPr>
        <w:t>bilgi verilmesi</w:t>
      </w:r>
      <w:r w:rsidR="009D6C49">
        <w:rPr>
          <w:rFonts w:ascii="Arial" w:hAnsi="Arial" w:cs="Arial"/>
        </w:rPr>
        <w:t>,</w:t>
      </w:r>
      <w:r w:rsidR="003B118E">
        <w:rPr>
          <w:rFonts w:ascii="Arial" w:hAnsi="Arial" w:cs="Arial"/>
        </w:rPr>
        <w:t xml:space="preserve"> (Konsey Başkanı)</w:t>
      </w:r>
    </w:p>
    <w:p w:rsidR="00A95CC5" w:rsidRPr="000302C3" w:rsidRDefault="00A95CC5" w:rsidP="00754838">
      <w:pPr>
        <w:contextualSpacing/>
        <w:jc w:val="both"/>
        <w:rPr>
          <w:rFonts w:ascii="Arial" w:hAnsi="Arial" w:cs="Arial"/>
          <w:sz w:val="8"/>
        </w:rPr>
      </w:pPr>
    </w:p>
    <w:p w:rsidR="00A95CC5" w:rsidRDefault="00AB02EE" w:rsidP="00754838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95CC5">
        <w:rPr>
          <w:rFonts w:ascii="Arial" w:hAnsi="Arial" w:cs="Arial"/>
        </w:rPr>
        <w:t xml:space="preserve">. </w:t>
      </w:r>
      <w:r w:rsidR="00983B00">
        <w:rPr>
          <w:rFonts w:ascii="Arial" w:hAnsi="Arial" w:cs="Arial"/>
        </w:rPr>
        <w:t>Konsey Başkanlığı</w:t>
      </w:r>
      <w:r w:rsidR="00813B0B">
        <w:rPr>
          <w:rFonts w:ascii="Arial" w:hAnsi="Arial" w:cs="Arial"/>
        </w:rPr>
        <w:t xml:space="preserve"> tarafından </w:t>
      </w:r>
      <w:r w:rsidR="007E38C3">
        <w:rPr>
          <w:rFonts w:ascii="Arial" w:hAnsi="Arial" w:cs="Arial"/>
        </w:rPr>
        <w:t>Aralık</w:t>
      </w:r>
      <w:r w:rsidR="00813B0B">
        <w:rPr>
          <w:rFonts w:ascii="Arial" w:hAnsi="Arial" w:cs="Arial"/>
        </w:rPr>
        <w:t xml:space="preserve"> 2018</w:t>
      </w:r>
      <w:r w:rsidR="007E38C3">
        <w:rPr>
          <w:rFonts w:ascii="Arial" w:hAnsi="Arial" w:cs="Arial"/>
        </w:rPr>
        <w:t xml:space="preserve"> ayındaki Sosyal Sorumluluk Haftası kapsamında </w:t>
      </w:r>
      <w:r w:rsidR="00946744">
        <w:rPr>
          <w:rFonts w:ascii="Arial" w:hAnsi="Arial" w:cs="Arial"/>
        </w:rPr>
        <w:t>planlanan</w:t>
      </w:r>
      <w:r w:rsidR="00813B0B">
        <w:rPr>
          <w:rFonts w:ascii="Arial" w:hAnsi="Arial" w:cs="Arial"/>
        </w:rPr>
        <w:t xml:space="preserve"> </w:t>
      </w:r>
      <w:r w:rsidR="00FF6E5F" w:rsidRPr="00C37119">
        <w:rPr>
          <w:rFonts w:ascii="Arial" w:eastAsia="Times New Roman" w:hAnsi="Arial" w:cs="Arial"/>
          <w:lang w:eastAsia="tr-TR"/>
        </w:rPr>
        <w:t xml:space="preserve">“Fiziksel Engelli Öğrencilerin Kaynaştırılması” </w:t>
      </w:r>
      <w:r w:rsidR="00FF6E5F">
        <w:rPr>
          <w:rFonts w:ascii="Arial" w:eastAsia="Times New Roman" w:hAnsi="Arial" w:cs="Arial"/>
          <w:lang w:eastAsia="tr-TR"/>
        </w:rPr>
        <w:t xml:space="preserve">projesi ile </w:t>
      </w:r>
      <w:r w:rsidR="00813B0B">
        <w:rPr>
          <w:rFonts w:ascii="Arial" w:hAnsi="Arial" w:cs="Arial"/>
        </w:rPr>
        <w:t xml:space="preserve">ilgili </w:t>
      </w:r>
      <w:r w:rsidR="00D35C3F">
        <w:rPr>
          <w:rFonts w:ascii="Arial" w:hAnsi="Arial" w:cs="Arial"/>
        </w:rPr>
        <w:t>gelinen aşama</w:t>
      </w:r>
      <w:r w:rsidR="00813B0B">
        <w:rPr>
          <w:rFonts w:ascii="Arial" w:hAnsi="Arial" w:cs="Arial"/>
        </w:rPr>
        <w:t xml:space="preserve"> </w:t>
      </w:r>
      <w:r w:rsidR="00EB5137">
        <w:rPr>
          <w:rFonts w:ascii="Arial" w:hAnsi="Arial" w:cs="Arial"/>
        </w:rPr>
        <w:t xml:space="preserve">hakkında </w:t>
      </w:r>
      <w:r w:rsidR="00813B0B">
        <w:rPr>
          <w:rFonts w:ascii="Arial" w:hAnsi="Arial" w:cs="Arial"/>
        </w:rPr>
        <w:t>bilgi verilmesi</w:t>
      </w:r>
      <w:r w:rsidR="007E38C3">
        <w:rPr>
          <w:rFonts w:ascii="Arial" w:hAnsi="Arial" w:cs="Arial"/>
        </w:rPr>
        <w:t>,</w:t>
      </w:r>
      <w:r w:rsidR="00A80CB5">
        <w:rPr>
          <w:rFonts w:ascii="Arial" w:hAnsi="Arial" w:cs="Arial"/>
        </w:rPr>
        <w:t xml:space="preserve"> </w:t>
      </w:r>
      <w:r w:rsidR="00050312">
        <w:rPr>
          <w:rFonts w:ascii="Arial" w:hAnsi="Arial" w:cs="Arial"/>
        </w:rPr>
        <w:t>(Konsey Başkanı ve BKÜ-</w:t>
      </w:r>
      <w:proofErr w:type="spellStart"/>
      <w:r w:rsidR="00050312">
        <w:rPr>
          <w:rFonts w:ascii="Arial" w:hAnsi="Arial" w:cs="Arial"/>
        </w:rPr>
        <w:t>Doç.Dr</w:t>
      </w:r>
      <w:proofErr w:type="spellEnd"/>
      <w:r w:rsidR="00050312">
        <w:rPr>
          <w:rFonts w:ascii="Arial" w:hAnsi="Arial" w:cs="Arial"/>
        </w:rPr>
        <w:t>.</w:t>
      </w:r>
      <w:r w:rsidR="00DC547B">
        <w:rPr>
          <w:rFonts w:ascii="Arial" w:hAnsi="Arial" w:cs="Arial"/>
        </w:rPr>
        <w:t xml:space="preserve"> </w:t>
      </w:r>
      <w:r w:rsidR="00050312">
        <w:rPr>
          <w:rFonts w:ascii="Arial" w:hAnsi="Arial" w:cs="Arial"/>
        </w:rPr>
        <w:t>Burcu TOKER</w:t>
      </w:r>
      <w:r w:rsidR="00DC547B">
        <w:rPr>
          <w:rFonts w:ascii="Arial" w:hAnsi="Arial" w:cs="Arial"/>
        </w:rPr>
        <w:t>-Koordine</w:t>
      </w:r>
      <w:r w:rsidR="00050312">
        <w:rPr>
          <w:rFonts w:ascii="Arial" w:hAnsi="Arial" w:cs="Arial"/>
        </w:rPr>
        <w:t>)</w:t>
      </w:r>
    </w:p>
    <w:p w:rsidR="00BE3889" w:rsidRPr="000302C3" w:rsidRDefault="00BE3889" w:rsidP="00B66191">
      <w:pPr>
        <w:contextualSpacing/>
        <w:jc w:val="both"/>
        <w:rPr>
          <w:rFonts w:ascii="Arial" w:hAnsi="Arial" w:cs="Arial"/>
          <w:sz w:val="8"/>
        </w:rPr>
      </w:pPr>
    </w:p>
    <w:p w:rsidR="00BE3889" w:rsidRDefault="00AB02EE" w:rsidP="00B6619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C547B">
        <w:rPr>
          <w:rFonts w:ascii="Arial" w:hAnsi="Arial" w:cs="Arial"/>
        </w:rPr>
        <w:t>.</w:t>
      </w:r>
      <w:r w:rsidR="00130393">
        <w:rPr>
          <w:rFonts w:ascii="Arial" w:hAnsi="Arial" w:cs="Arial"/>
        </w:rPr>
        <w:t xml:space="preserve"> </w:t>
      </w:r>
      <w:r w:rsidR="00D35C3F">
        <w:rPr>
          <w:rFonts w:ascii="Arial" w:hAnsi="Arial" w:cs="Arial"/>
        </w:rPr>
        <w:t xml:space="preserve">Konsey faaliyetlerinin finansmanına katkı koymak amacıyla yapılan faaliyetlerde gelinen aşama hakkında çalışma kuruluna bilgi verilmesi, (Lefkoşa Bölge Müdürü </w:t>
      </w:r>
      <w:proofErr w:type="spellStart"/>
      <w:r w:rsidR="00D35C3F">
        <w:rPr>
          <w:rFonts w:ascii="Arial" w:hAnsi="Arial" w:cs="Arial"/>
        </w:rPr>
        <w:t>Alkın</w:t>
      </w:r>
      <w:proofErr w:type="spellEnd"/>
      <w:r w:rsidR="00D35C3F">
        <w:rPr>
          <w:rFonts w:ascii="Arial" w:hAnsi="Arial" w:cs="Arial"/>
        </w:rPr>
        <w:t xml:space="preserve"> GEDİKOĞLU)</w:t>
      </w:r>
    </w:p>
    <w:p w:rsidR="00D35C3F" w:rsidRPr="000302C3" w:rsidRDefault="00D35C3F" w:rsidP="00B66191">
      <w:pPr>
        <w:contextualSpacing/>
        <w:jc w:val="both"/>
        <w:rPr>
          <w:rFonts w:ascii="Arial" w:hAnsi="Arial" w:cs="Arial"/>
          <w:sz w:val="8"/>
        </w:rPr>
      </w:pPr>
    </w:p>
    <w:p w:rsidR="003B118E" w:rsidRDefault="00AB02EE" w:rsidP="003B118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E3889">
        <w:rPr>
          <w:rFonts w:ascii="Arial" w:hAnsi="Arial" w:cs="Arial"/>
        </w:rPr>
        <w:t>.</w:t>
      </w:r>
      <w:r w:rsidR="00D35C3F" w:rsidRPr="00D35C3F">
        <w:rPr>
          <w:rFonts w:ascii="Arial" w:hAnsi="Arial" w:cs="Arial"/>
        </w:rPr>
        <w:t xml:space="preserve"> </w:t>
      </w:r>
      <w:r w:rsidR="00D35C3F">
        <w:rPr>
          <w:rFonts w:ascii="Arial" w:hAnsi="Arial" w:cs="Arial"/>
        </w:rPr>
        <w:t>Konseyin “Uluslararası Acil Durum Yönetimi Topluluğu” (TIEMS), “Uluslararası Sivil Savunma Örgütü” (ICDO) ve Birleşmiş Milletler Afetlerin Azaltılması Uluslararası Stratejisi’nin (UNISDR) veritabanını oluşturan “</w:t>
      </w:r>
      <w:proofErr w:type="spellStart"/>
      <w:r w:rsidR="00D35C3F">
        <w:rPr>
          <w:rFonts w:ascii="Arial" w:hAnsi="Arial" w:cs="Arial"/>
        </w:rPr>
        <w:t>PreventionWeb”e</w:t>
      </w:r>
      <w:proofErr w:type="spellEnd"/>
      <w:r w:rsidR="00D35C3F">
        <w:rPr>
          <w:rFonts w:ascii="Arial" w:hAnsi="Arial" w:cs="Arial"/>
        </w:rPr>
        <w:t xml:space="preserve"> üyelik süreçleri hakkında bilgi verilmesi (Yusuf EKER)</w:t>
      </w:r>
    </w:p>
    <w:p w:rsidR="00050312" w:rsidRPr="000302C3" w:rsidRDefault="00050312" w:rsidP="00B66191">
      <w:pPr>
        <w:contextualSpacing/>
        <w:jc w:val="both"/>
        <w:rPr>
          <w:rFonts w:ascii="Arial" w:hAnsi="Arial" w:cs="Arial"/>
          <w:sz w:val="8"/>
        </w:rPr>
      </w:pPr>
    </w:p>
    <w:p w:rsidR="00050312" w:rsidRDefault="00AB02EE" w:rsidP="00B66191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050312">
        <w:rPr>
          <w:rFonts w:ascii="Arial" w:hAnsi="Arial" w:cs="Arial"/>
        </w:rPr>
        <w:t>.</w:t>
      </w:r>
      <w:r w:rsidR="003B118E">
        <w:rPr>
          <w:rFonts w:ascii="Arial" w:hAnsi="Arial" w:cs="Arial"/>
        </w:rPr>
        <w:t xml:space="preserve"> </w:t>
      </w:r>
      <w:r w:rsidR="00D35C3F" w:rsidRPr="00F862AD">
        <w:rPr>
          <w:rFonts w:ascii="Arial" w:hAnsi="Arial" w:cs="Arial"/>
        </w:rPr>
        <w:t>Bir sonraki aylık koordinasyon toplantı</w:t>
      </w:r>
      <w:r w:rsidR="00D35C3F">
        <w:rPr>
          <w:rFonts w:ascii="Arial" w:hAnsi="Arial" w:cs="Arial"/>
        </w:rPr>
        <w:t xml:space="preserve"> tarihi ve yerinin belirlenmesi.</w:t>
      </w:r>
    </w:p>
    <w:p w:rsidR="003B118E" w:rsidRPr="000302C3" w:rsidRDefault="003B118E" w:rsidP="003B118E">
      <w:pPr>
        <w:contextualSpacing/>
        <w:jc w:val="both"/>
        <w:rPr>
          <w:rFonts w:ascii="Arial" w:hAnsi="Arial" w:cs="Arial"/>
          <w:sz w:val="8"/>
        </w:rPr>
      </w:pPr>
    </w:p>
    <w:p w:rsidR="000302C3" w:rsidRDefault="000302C3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D35C3F" w:rsidRDefault="00D35C3F" w:rsidP="009E0104">
      <w:pPr>
        <w:contextualSpacing/>
        <w:jc w:val="center"/>
        <w:rPr>
          <w:rFonts w:ascii="Arial" w:hAnsi="Arial" w:cs="Arial"/>
        </w:rPr>
      </w:pPr>
    </w:p>
    <w:p w:rsidR="00681E5C" w:rsidRDefault="00681E5C" w:rsidP="009E0104">
      <w:pPr>
        <w:contextualSpacing/>
        <w:jc w:val="center"/>
        <w:rPr>
          <w:rFonts w:ascii="Arial" w:hAnsi="Arial" w:cs="Arial"/>
        </w:rPr>
      </w:pPr>
    </w:p>
    <w:p w:rsidR="00681E5C" w:rsidRDefault="00681E5C" w:rsidP="009E0104">
      <w:pPr>
        <w:contextualSpacing/>
        <w:jc w:val="center"/>
        <w:rPr>
          <w:rFonts w:ascii="Arial" w:hAnsi="Arial" w:cs="Arial"/>
        </w:rPr>
      </w:pPr>
    </w:p>
    <w:p w:rsidR="000302C3" w:rsidRDefault="000302C3" w:rsidP="009E0104">
      <w:pPr>
        <w:contextualSpacing/>
        <w:jc w:val="center"/>
        <w:rPr>
          <w:rFonts w:ascii="Arial" w:hAnsi="Arial" w:cs="Arial"/>
        </w:rPr>
      </w:pPr>
    </w:p>
    <w:p w:rsidR="007A76C2" w:rsidRDefault="009E0104" w:rsidP="009E0104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-1-</w:t>
      </w:r>
    </w:p>
    <w:p w:rsidR="00C933BB" w:rsidRPr="00F862AD" w:rsidRDefault="00C933BB" w:rsidP="00AF04E9">
      <w:pPr>
        <w:rPr>
          <w:rFonts w:ascii="Arial" w:hAnsi="Arial" w:cs="Arial"/>
          <w:b/>
        </w:rPr>
      </w:pPr>
      <w:r w:rsidRPr="00F862AD">
        <w:rPr>
          <w:rFonts w:ascii="Arial" w:hAnsi="Arial" w:cs="Arial"/>
          <w:noProof/>
          <w:lang w:eastAsia="tr-TR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-83820</wp:posOffset>
            </wp:positionV>
            <wp:extent cx="1068705" cy="720725"/>
            <wp:effectExtent l="19050" t="0" r="0" b="0"/>
            <wp:wrapTight wrapText="bothSides">
              <wp:wrapPolygon edited="0">
                <wp:start x="-385" y="0"/>
                <wp:lineTo x="-385" y="21124"/>
                <wp:lineTo x="21561" y="21124"/>
                <wp:lineTo x="21561" y="0"/>
                <wp:lineTo x="-385" y="0"/>
              </wp:wrapPolygon>
            </wp:wrapTight>
            <wp:docPr id="3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4E9" w:rsidRPr="00F862AD" w:rsidRDefault="00AF04E9" w:rsidP="00AF04E9">
      <w:pPr>
        <w:rPr>
          <w:rFonts w:ascii="Arial" w:hAnsi="Arial" w:cs="Arial"/>
          <w:b/>
        </w:rPr>
      </w:pPr>
    </w:p>
    <w:p w:rsidR="00C933BB" w:rsidRPr="00F862AD" w:rsidRDefault="00C933BB" w:rsidP="00C933BB">
      <w:pPr>
        <w:spacing w:after="0"/>
        <w:jc w:val="center"/>
        <w:rPr>
          <w:rFonts w:ascii="Arial" w:hAnsi="Arial" w:cs="Arial"/>
          <w:b/>
        </w:rPr>
      </w:pPr>
    </w:p>
    <w:p w:rsidR="00C933BB" w:rsidRPr="00F862AD" w:rsidRDefault="00C933BB" w:rsidP="00173A83">
      <w:pPr>
        <w:spacing w:after="0" w:line="240" w:lineRule="auto"/>
        <w:ind w:right="-425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IU</w:t>
      </w:r>
      <w:r w:rsidRPr="00F862AD">
        <w:rPr>
          <w:rFonts w:ascii="Arial" w:hAnsi="Arial" w:cs="Arial"/>
          <w:b/>
          <w:color w:val="FF0000"/>
        </w:rPr>
        <w:t>SAR</w:t>
      </w:r>
      <w:r w:rsidRPr="00F862AD">
        <w:rPr>
          <w:rFonts w:ascii="Arial" w:hAnsi="Arial" w:cs="Arial"/>
          <w:b/>
        </w:rPr>
        <w:t>C ÇALIŞMA KURULU</w:t>
      </w:r>
      <w:r w:rsidR="00B5151E" w:rsidRPr="00F862AD">
        <w:rPr>
          <w:rFonts w:ascii="Arial" w:hAnsi="Arial" w:cs="Arial"/>
          <w:b/>
        </w:rPr>
        <w:t>NUN</w:t>
      </w:r>
      <w:r w:rsidR="008F2427" w:rsidRPr="00F862AD">
        <w:rPr>
          <w:rFonts w:ascii="Arial" w:hAnsi="Arial" w:cs="Arial"/>
          <w:b/>
        </w:rPr>
        <w:t xml:space="preserve"> </w:t>
      </w:r>
      <w:r w:rsidR="00E849FA">
        <w:rPr>
          <w:rFonts w:ascii="Arial" w:hAnsi="Arial" w:cs="Arial"/>
          <w:b/>
        </w:rPr>
        <w:t>2</w:t>
      </w:r>
      <w:r w:rsidR="00A80CB5">
        <w:rPr>
          <w:rFonts w:ascii="Arial" w:hAnsi="Arial" w:cs="Arial"/>
          <w:b/>
        </w:rPr>
        <w:t>8</w:t>
      </w:r>
      <w:r w:rsidR="005B36D6">
        <w:rPr>
          <w:rFonts w:ascii="Arial" w:hAnsi="Arial" w:cs="Arial"/>
          <w:b/>
        </w:rPr>
        <w:t xml:space="preserve"> </w:t>
      </w:r>
      <w:r w:rsidR="00A80CB5">
        <w:rPr>
          <w:rFonts w:ascii="Arial" w:hAnsi="Arial" w:cs="Arial"/>
          <w:b/>
        </w:rPr>
        <w:t>KASIM</w:t>
      </w:r>
      <w:r w:rsidR="00E849FA">
        <w:rPr>
          <w:rFonts w:ascii="Arial" w:hAnsi="Arial" w:cs="Arial"/>
          <w:b/>
        </w:rPr>
        <w:t xml:space="preserve"> </w:t>
      </w:r>
      <w:r w:rsidR="005B36D6">
        <w:rPr>
          <w:rFonts w:ascii="Arial" w:hAnsi="Arial" w:cs="Arial"/>
          <w:b/>
        </w:rPr>
        <w:t>2018</w:t>
      </w:r>
      <w:r w:rsidRPr="00F862AD">
        <w:rPr>
          <w:rFonts w:ascii="Arial" w:hAnsi="Arial" w:cs="Arial"/>
          <w:b/>
        </w:rPr>
        <w:t xml:space="preserve"> TARİHLİ </w:t>
      </w:r>
    </w:p>
    <w:p w:rsidR="006033C1" w:rsidRDefault="006033C1" w:rsidP="00173A83">
      <w:pPr>
        <w:spacing w:after="0" w:line="240" w:lineRule="auto"/>
        <w:ind w:right="-425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 xml:space="preserve">TOPLANTI </w:t>
      </w:r>
      <w:r w:rsidR="00BB08A2">
        <w:rPr>
          <w:rFonts w:ascii="Arial" w:hAnsi="Arial" w:cs="Arial"/>
          <w:b/>
        </w:rPr>
        <w:t>KATILIM DURUMU</w:t>
      </w:r>
    </w:p>
    <w:p w:rsidR="00FE6B5F" w:rsidRPr="00FE6B5F" w:rsidRDefault="00FE6B5F" w:rsidP="00035393">
      <w:pPr>
        <w:spacing w:after="0" w:line="240" w:lineRule="auto"/>
        <w:jc w:val="center"/>
        <w:rPr>
          <w:rFonts w:ascii="Arial" w:hAnsi="Arial" w:cs="Arial"/>
          <w:b/>
          <w:sz w:val="16"/>
        </w:rPr>
      </w:pPr>
    </w:p>
    <w:tbl>
      <w:tblPr>
        <w:tblW w:w="99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6"/>
        <w:gridCol w:w="4997"/>
      </w:tblGrid>
      <w:tr w:rsidR="00666254" w:rsidRPr="00F862AD" w:rsidTr="00666254">
        <w:trPr>
          <w:trHeight w:val="305"/>
        </w:trPr>
        <w:tc>
          <w:tcPr>
            <w:tcW w:w="9993" w:type="dxa"/>
            <w:gridSpan w:val="2"/>
            <w:vAlign w:val="center"/>
          </w:tcPr>
          <w:p w:rsidR="00666254" w:rsidRPr="00F862AD" w:rsidRDefault="00666254" w:rsidP="00975D6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KATILAN BİRİMLER</w:t>
            </w:r>
          </w:p>
        </w:tc>
      </w:tr>
      <w:tr w:rsidR="005F6229" w:rsidRPr="00F862AD" w:rsidTr="00A80CB5">
        <w:trPr>
          <w:trHeight w:val="3159"/>
        </w:trPr>
        <w:tc>
          <w:tcPr>
            <w:tcW w:w="4996" w:type="dxa"/>
            <w:vAlign w:val="center"/>
          </w:tcPr>
          <w:p w:rsidR="00662595" w:rsidRPr="00E849FA" w:rsidRDefault="005F6229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 xml:space="preserve">Uluslararası Kıbrıs Üniversitesi, </w:t>
            </w:r>
          </w:p>
          <w:p w:rsidR="002D142D" w:rsidRPr="00E849FA" w:rsidRDefault="00530E4E" w:rsidP="00E4761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İstanbul Teknik Üniversitesi,</w:t>
            </w:r>
          </w:p>
          <w:p w:rsidR="006D2783" w:rsidRPr="00E849FA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 xml:space="preserve">Akdeniz </w:t>
            </w:r>
            <w:proofErr w:type="spellStart"/>
            <w:r w:rsidRPr="00E849FA">
              <w:rPr>
                <w:rFonts w:ascii="Arial" w:hAnsi="Arial" w:cs="Arial"/>
              </w:rPr>
              <w:t>Karpaz</w:t>
            </w:r>
            <w:proofErr w:type="spellEnd"/>
            <w:r w:rsidRPr="00E849FA">
              <w:rPr>
                <w:rFonts w:ascii="Arial" w:hAnsi="Arial" w:cs="Arial"/>
              </w:rPr>
              <w:t xml:space="preserve"> Üniversitesi,</w:t>
            </w:r>
          </w:p>
          <w:p w:rsidR="006D2783" w:rsidRPr="00E849FA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E849FA">
              <w:rPr>
                <w:rFonts w:ascii="Arial" w:hAnsi="Arial" w:cs="Arial"/>
              </w:rPr>
              <w:t>Lefke</w:t>
            </w:r>
            <w:proofErr w:type="spellEnd"/>
            <w:r w:rsidRPr="00E849FA">
              <w:rPr>
                <w:rFonts w:ascii="Arial" w:hAnsi="Arial" w:cs="Arial"/>
              </w:rPr>
              <w:t xml:space="preserve"> Avrupa Üniversitesi,</w:t>
            </w:r>
          </w:p>
          <w:p w:rsidR="006D2783" w:rsidRPr="00E849FA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Yakın Doğu Üniversitesi,</w:t>
            </w:r>
          </w:p>
          <w:p w:rsidR="006D2783" w:rsidRPr="00E849FA" w:rsidRDefault="006D27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Kıbrıs İlim Üniversitesi</w:t>
            </w:r>
            <w:r w:rsidR="00B47E41" w:rsidRPr="00E849FA">
              <w:rPr>
                <w:rFonts w:ascii="Arial" w:hAnsi="Arial" w:cs="Arial"/>
              </w:rPr>
              <w:t>,</w:t>
            </w:r>
          </w:p>
          <w:p w:rsidR="007F6BD2" w:rsidRPr="00E849FA" w:rsidRDefault="00B47E41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Doğu Akdeniz Üniversitesi</w:t>
            </w:r>
            <w:r w:rsidR="003203E1" w:rsidRPr="00E849FA">
              <w:rPr>
                <w:rFonts w:ascii="Arial" w:hAnsi="Arial" w:cs="Arial"/>
              </w:rPr>
              <w:t>,</w:t>
            </w:r>
          </w:p>
          <w:p w:rsidR="00173A83" w:rsidRPr="00E849FA" w:rsidRDefault="00173A8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Kıbrıs Sosyal Bilimler Üniversitesi</w:t>
            </w:r>
            <w:r w:rsidR="00E849FA" w:rsidRPr="00E849FA">
              <w:rPr>
                <w:rFonts w:ascii="Arial" w:hAnsi="Arial" w:cs="Arial"/>
              </w:rPr>
              <w:t>,</w:t>
            </w:r>
          </w:p>
          <w:p w:rsidR="008D6C53" w:rsidRPr="00E849FA" w:rsidRDefault="008D6C53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Girne Amerikan Üniversitesi</w:t>
            </w:r>
            <w:r w:rsidR="00E849FA" w:rsidRPr="00E849FA">
              <w:rPr>
                <w:rFonts w:ascii="Arial" w:hAnsi="Arial" w:cs="Arial"/>
              </w:rPr>
              <w:t>,</w:t>
            </w:r>
          </w:p>
          <w:p w:rsidR="00E849FA" w:rsidRPr="00E849FA" w:rsidRDefault="00E849FA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Girne Üniversitesi,</w:t>
            </w:r>
          </w:p>
          <w:p w:rsidR="00E849FA" w:rsidRDefault="00E849FA" w:rsidP="00E4761B">
            <w:pPr>
              <w:spacing w:after="0" w:line="240" w:lineRule="auto"/>
              <w:rPr>
                <w:rFonts w:ascii="Arial" w:hAnsi="Arial" w:cs="Arial"/>
              </w:rPr>
            </w:pPr>
            <w:r w:rsidRPr="00E849FA">
              <w:rPr>
                <w:rFonts w:ascii="Arial" w:hAnsi="Arial" w:cs="Arial"/>
              </w:rPr>
              <w:t>Ortadoğu Teknik Üniversitesi</w:t>
            </w:r>
            <w:r w:rsidR="00530E4E">
              <w:rPr>
                <w:rFonts w:ascii="Arial" w:hAnsi="Arial" w:cs="Arial"/>
              </w:rPr>
              <w:t xml:space="preserve"> KKK</w:t>
            </w:r>
            <w:r w:rsidR="00607910">
              <w:rPr>
                <w:rFonts w:ascii="Arial" w:hAnsi="Arial" w:cs="Arial"/>
              </w:rPr>
              <w:t>,</w:t>
            </w:r>
          </w:p>
          <w:p w:rsidR="00607910" w:rsidRPr="00E849FA" w:rsidRDefault="00607910" w:rsidP="00E4761B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proofErr w:type="spellStart"/>
            <w:r>
              <w:rPr>
                <w:rFonts w:ascii="Arial" w:hAnsi="Arial" w:cs="Arial"/>
              </w:rPr>
              <w:t>Bahçeşehir</w:t>
            </w:r>
            <w:proofErr w:type="spellEnd"/>
            <w:r>
              <w:rPr>
                <w:rFonts w:ascii="Arial" w:hAnsi="Arial" w:cs="Arial"/>
              </w:rPr>
              <w:t xml:space="preserve"> Kıbrıs Üniversitesi</w:t>
            </w:r>
          </w:p>
        </w:tc>
        <w:tc>
          <w:tcPr>
            <w:tcW w:w="4997" w:type="dxa"/>
            <w:vAlign w:val="center"/>
          </w:tcPr>
          <w:p w:rsidR="00173A83" w:rsidRDefault="00173A83" w:rsidP="006662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Arama Kurtarma Şube Müdürlüğü,</w:t>
            </w:r>
          </w:p>
          <w:p w:rsidR="005F6229" w:rsidRDefault="005F6229" w:rsidP="006662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Lefkoşa 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Gazimağusa</w:t>
            </w:r>
            <w:proofErr w:type="spellEnd"/>
            <w:r>
              <w:rPr>
                <w:rFonts w:ascii="Arial" w:hAnsi="Arial" w:cs="Arial"/>
              </w:rPr>
              <w:t xml:space="preserve"> Bölge </w:t>
            </w:r>
            <w:r w:rsidRPr="005F6229">
              <w:rPr>
                <w:rFonts w:ascii="Arial" w:hAnsi="Arial" w:cs="Arial"/>
              </w:rPr>
              <w:t>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Girne Bölge </w:t>
            </w:r>
            <w:r w:rsidRPr="005F6229">
              <w:rPr>
                <w:rFonts w:ascii="Arial" w:hAnsi="Arial" w:cs="Arial"/>
              </w:rPr>
              <w:t>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Güzelyurt </w:t>
            </w:r>
            <w:r w:rsidRPr="005F6229">
              <w:rPr>
                <w:rFonts w:ascii="Arial" w:hAnsi="Arial" w:cs="Arial"/>
              </w:rPr>
              <w:t>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İskele </w:t>
            </w:r>
            <w:r w:rsidRPr="005F6229">
              <w:rPr>
                <w:rFonts w:ascii="Arial" w:hAnsi="Arial" w:cs="Arial"/>
              </w:rPr>
              <w:t>Bölge Müdürlüğü,</w:t>
            </w:r>
          </w:p>
          <w:p w:rsidR="005F6229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Harekat</w:t>
            </w:r>
            <w:proofErr w:type="gramEnd"/>
            <w:r>
              <w:rPr>
                <w:rFonts w:ascii="Arial" w:hAnsi="Arial" w:cs="Arial"/>
              </w:rPr>
              <w:t xml:space="preserve"> ve Eğitim Şube Müdürlüğü</w:t>
            </w:r>
          </w:p>
          <w:p w:rsidR="002D142D" w:rsidRPr="00F862AD" w:rsidRDefault="005F6229" w:rsidP="005F622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İletişim Şube Müdürlüğü</w:t>
            </w:r>
          </w:p>
        </w:tc>
      </w:tr>
    </w:tbl>
    <w:p w:rsidR="00FE6B5F" w:rsidRPr="00467BEF" w:rsidRDefault="00FE6B5F" w:rsidP="00C27BA3">
      <w:pPr>
        <w:spacing w:after="0"/>
        <w:rPr>
          <w:rFonts w:ascii="Arial" w:hAnsi="Arial" w:cs="Arial"/>
          <w:b/>
          <w:sz w:val="14"/>
        </w:rPr>
      </w:pPr>
    </w:p>
    <w:p w:rsidR="006033C1" w:rsidRPr="00E4761B" w:rsidRDefault="00BB08A2" w:rsidP="00173A83">
      <w:pPr>
        <w:spacing w:after="0"/>
        <w:ind w:right="-425"/>
        <w:jc w:val="center"/>
        <w:rPr>
          <w:rFonts w:ascii="Arial" w:hAnsi="Arial" w:cs="Arial"/>
          <w:b/>
        </w:rPr>
      </w:pPr>
      <w:r w:rsidRPr="00E4761B">
        <w:rPr>
          <w:rFonts w:ascii="Arial" w:hAnsi="Arial" w:cs="Arial"/>
          <w:b/>
        </w:rPr>
        <w:t>TOPLANTI SONUÇ TUTANAĞI</w:t>
      </w:r>
    </w:p>
    <w:p w:rsidR="00FE6B5F" w:rsidRPr="00E4761B" w:rsidRDefault="00FE6B5F" w:rsidP="00C27BA3">
      <w:pPr>
        <w:spacing w:after="0"/>
        <w:rPr>
          <w:rFonts w:ascii="Arial" w:hAnsi="Arial" w:cs="Arial"/>
          <w:b/>
          <w:sz w:val="12"/>
        </w:rPr>
      </w:pPr>
    </w:p>
    <w:tbl>
      <w:tblPr>
        <w:tblW w:w="9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8"/>
        <w:gridCol w:w="6905"/>
        <w:gridCol w:w="2412"/>
      </w:tblGrid>
      <w:tr w:rsidR="00896115" w:rsidRPr="00C31EB6" w:rsidTr="000A1983">
        <w:trPr>
          <w:trHeight w:val="305"/>
        </w:trPr>
        <w:tc>
          <w:tcPr>
            <w:tcW w:w="678" w:type="dxa"/>
            <w:shd w:val="clear" w:color="auto" w:fill="auto"/>
            <w:vAlign w:val="center"/>
          </w:tcPr>
          <w:p w:rsidR="00896115" w:rsidRPr="00C31EB6" w:rsidRDefault="00896115" w:rsidP="00E4761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6905" w:type="dxa"/>
            <w:vAlign w:val="center"/>
          </w:tcPr>
          <w:p w:rsidR="00896115" w:rsidRPr="00C31EB6" w:rsidRDefault="00896115" w:rsidP="00896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ALINAN KARAR</w:t>
            </w:r>
          </w:p>
        </w:tc>
        <w:tc>
          <w:tcPr>
            <w:tcW w:w="2412" w:type="dxa"/>
            <w:vAlign w:val="center"/>
          </w:tcPr>
          <w:p w:rsidR="00896115" w:rsidRPr="00C31EB6" w:rsidRDefault="00896115" w:rsidP="0089611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İLGİLİ ÜNİTE</w:t>
            </w:r>
          </w:p>
        </w:tc>
      </w:tr>
      <w:tr w:rsidR="00F86378" w:rsidRPr="00C31EB6" w:rsidTr="000A1983">
        <w:trPr>
          <w:trHeight w:val="779"/>
        </w:trPr>
        <w:tc>
          <w:tcPr>
            <w:tcW w:w="678" w:type="dxa"/>
            <w:shd w:val="clear" w:color="auto" w:fill="auto"/>
            <w:vAlign w:val="center"/>
          </w:tcPr>
          <w:p w:rsidR="00F86378" w:rsidRPr="00C31EB6" w:rsidRDefault="00F86378" w:rsidP="00896115">
            <w:pPr>
              <w:spacing w:after="0"/>
              <w:ind w:left="89"/>
              <w:jc w:val="center"/>
              <w:rPr>
                <w:rFonts w:ascii="Arial" w:hAnsi="Arial" w:cs="Arial"/>
              </w:rPr>
            </w:pPr>
            <w:r w:rsidRPr="00C31EB6">
              <w:rPr>
                <w:rFonts w:ascii="Arial" w:hAnsi="Arial" w:cs="Arial"/>
              </w:rPr>
              <w:t>1.</w:t>
            </w:r>
          </w:p>
        </w:tc>
        <w:tc>
          <w:tcPr>
            <w:tcW w:w="6905" w:type="dxa"/>
            <w:vAlign w:val="center"/>
          </w:tcPr>
          <w:p w:rsidR="00F86378" w:rsidRDefault="00C657A6" w:rsidP="00DB1E1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Konseyin ve faaliyetlerinin tanıtımı maksadıyla, üye üniversitelerdeki çekim merkezlerine asılmak üzere oluşturulan afiş tasarımları hakkında Çalışma Kurulu üyeler</w:t>
            </w:r>
            <w:r w:rsidR="00040F48">
              <w:rPr>
                <w:rFonts w:ascii="Arial" w:hAnsi="Arial" w:cs="Arial"/>
              </w:rPr>
              <w:t>inin görüş ve önerileri ile tal</w:t>
            </w:r>
            <w:r>
              <w:rPr>
                <w:rFonts w:ascii="Arial" w:hAnsi="Arial" w:cs="Arial"/>
              </w:rPr>
              <w:t>e</w:t>
            </w:r>
            <w:r w:rsidR="00040F48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 edecekleri </w:t>
            </w:r>
            <w:r w:rsidR="00040F48">
              <w:rPr>
                <w:rFonts w:ascii="Arial" w:hAnsi="Arial" w:cs="Arial"/>
              </w:rPr>
              <w:t>miktarın</w:t>
            </w:r>
            <w:r>
              <w:rPr>
                <w:rFonts w:ascii="Arial" w:hAnsi="Arial" w:cs="Arial"/>
              </w:rPr>
              <w:t xml:space="preserve"> </w:t>
            </w:r>
            <w:r w:rsidR="00417D0E"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</w:rPr>
              <w:t xml:space="preserve"> Aralık </w:t>
            </w:r>
            <w:r w:rsidRPr="0056473A">
              <w:rPr>
                <w:rFonts w:ascii="Arial" w:hAnsi="Arial" w:cs="Arial"/>
              </w:rPr>
              <w:t>201</w:t>
            </w:r>
            <w:r w:rsidR="00DB1E19" w:rsidRPr="0056473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tarihine kadar Konsey Başkanlığına bildirmesine, tasarımlardan hangilerinin kullanılacağına dair kararın bir sonraki toplantıda alınarak baskıya verilmesine,</w:t>
            </w:r>
          </w:p>
        </w:tc>
        <w:tc>
          <w:tcPr>
            <w:tcW w:w="2412" w:type="dxa"/>
            <w:vAlign w:val="center"/>
          </w:tcPr>
          <w:p w:rsidR="00C657A6" w:rsidRDefault="00C657A6" w:rsidP="00C657A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F86378" w:rsidRDefault="00C657A6" w:rsidP="00F86378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-Çalışma Kurulu </w:t>
            </w:r>
            <w:r w:rsidR="00DB1E19">
              <w:rPr>
                <w:rFonts w:ascii="Arial" w:hAnsi="Arial" w:cs="Arial"/>
                <w:color w:val="000000" w:themeColor="text1"/>
              </w:rPr>
              <w:t>Üyeleri</w:t>
            </w:r>
          </w:p>
          <w:p w:rsidR="00C657A6" w:rsidRPr="00C31EB6" w:rsidRDefault="00467BEF" w:rsidP="00467BEF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-İletişim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Ş</w:t>
            </w:r>
            <w:r w:rsidR="00C657A6">
              <w:rPr>
                <w:rFonts w:ascii="Arial" w:hAnsi="Arial" w:cs="Arial"/>
                <w:color w:val="000000" w:themeColor="text1"/>
              </w:rPr>
              <w:t>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M</w:t>
            </w:r>
            <w:r w:rsidR="00C657A6">
              <w:rPr>
                <w:rFonts w:ascii="Arial" w:hAnsi="Arial" w:cs="Arial"/>
                <w:color w:val="000000" w:themeColor="text1"/>
              </w:rPr>
              <w:t>d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  <w:proofErr w:type="spellStart"/>
            <w:r w:rsidR="00C657A6">
              <w:rPr>
                <w:rFonts w:ascii="Arial" w:hAnsi="Arial" w:cs="Arial"/>
                <w:color w:val="000000" w:themeColor="text1"/>
              </w:rPr>
              <w:t>lüğü</w:t>
            </w:r>
            <w:proofErr w:type="spellEnd"/>
            <w:proofErr w:type="gramEnd"/>
          </w:p>
        </w:tc>
      </w:tr>
      <w:tr w:rsidR="00C657A6" w:rsidRPr="00C31EB6" w:rsidTr="000A1983">
        <w:trPr>
          <w:trHeight w:val="779"/>
        </w:trPr>
        <w:tc>
          <w:tcPr>
            <w:tcW w:w="678" w:type="dxa"/>
            <w:shd w:val="clear" w:color="auto" w:fill="auto"/>
            <w:vAlign w:val="center"/>
          </w:tcPr>
          <w:p w:rsidR="00C657A6" w:rsidRPr="00C31EB6" w:rsidRDefault="00C657A6" w:rsidP="00896115">
            <w:pPr>
              <w:spacing w:after="0"/>
              <w:ind w:lef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905" w:type="dxa"/>
            <w:vAlign w:val="center"/>
          </w:tcPr>
          <w:p w:rsidR="00C657A6" w:rsidRDefault="00C657A6" w:rsidP="00F8637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Konseyin resmi web sayfasının İngilizce içeriğinin ODTÜ KKK ve Konsey Başkanlığı ile koordine edilerek güncellenmesine,</w:t>
            </w:r>
          </w:p>
        </w:tc>
        <w:tc>
          <w:tcPr>
            <w:tcW w:w="2412" w:type="dxa"/>
            <w:vAlign w:val="center"/>
          </w:tcPr>
          <w:p w:rsidR="00C657A6" w:rsidRDefault="00C657A6" w:rsidP="00C657A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C657A6" w:rsidRDefault="00C657A6" w:rsidP="00C657A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-ODTÜ KKK</w:t>
            </w:r>
          </w:p>
          <w:p w:rsidR="00C657A6" w:rsidRDefault="00467BEF" w:rsidP="00C657A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-İletişim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Şb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Md.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lüğü</w:t>
            </w:r>
            <w:proofErr w:type="spellEnd"/>
            <w:proofErr w:type="gramEnd"/>
          </w:p>
        </w:tc>
      </w:tr>
      <w:tr w:rsidR="00417D0E" w:rsidRPr="00C31EB6" w:rsidTr="000A1983">
        <w:trPr>
          <w:trHeight w:val="779"/>
        </w:trPr>
        <w:tc>
          <w:tcPr>
            <w:tcW w:w="678" w:type="dxa"/>
            <w:shd w:val="clear" w:color="auto" w:fill="auto"/>
            <w:vAlign w:val="center"/>
          </w:tcPr>
          <w:p w:rsidR="00417D0E" w:rsidRDefault="00417D0E" w:rsidP="00896115">
            <w:pPr>
              <w:spacing w:after="0"/>
              <w:ind w:lef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905" w:type="dxa"/>
            <w:vAlign w:val="center"/>
          </w:tcPr>
          <w:p w:rsidR="00417D0E" w:rsidRDefault="00417D0E" w:rsidP="00040F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Konseyin resmi web sayfasına eklenen Yuvarlak Masa Toplantıları Değerlendirme Raporu ve içeriğinin DAÜ </w:t>
            </w:r>
            <w:r w:rsidR="00040F48">
              <w:rPr>
                <w:rFonts w:ascii="Arial" w:hAnsi="Arial" w:cs="Arial"/>
              </w:rPr>
              <w:t>temsilcisi</w:t>
            </w:r>
            <w:r>
              <w:rPr>
                <w:rFonts w:ascii="Arial" w:hAnsi="Arial" w:cs="Arial"/>
              </w:rPr>
              <w:t xml:space="preserve"> ile koordine edilerek İngilizceye çevrilmesine ve web sayfasına ilave edilmesine, </w:t>
            </w:r>
          </w:p>
        </w:tc>
        <w:tc>
          <w:tcPr>
            <w:tcW w:w="2412" w:type="dxa"/>
            <w:vAlign w:val="center"/>
          </w:tcPr>
          <w:p w:rsidR="00417D0E" w:rsidRDefault="00417D0E" w:rsidP="00417D0E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417D0E" w:rsidRDefault="00417D0E" w:rsidP="00417D0E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-DAÜ</w:t>
            </w:r>
          </w:p>
          <w:p w:rsidR="00417D0E" w:rsidRDefault="00467BEF" w:rsidP="00417D0E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-İletişim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Şb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Md.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lüğü</w:t>
            </w:r>
            <w:proofErr w:type="spellEnd"/>
            <w:proofErr w:type="gramEnd"/>
          </w:p>
        </w:tc>
      </w:tr>
      <w:tr w:rsidR="0052197A" w:rsidRPr="00C31EB6" w:rsidTr="00F43701">
        <w:trPr>
          <w:trHeight w:val="5141"/>
        </w:trPr>
        <w:tc>
          <w:tcPr>
            <w:tcW w:w="678" w:type="dxa"/>
            <w:shd w:val="clear" w:color="auto" w:fill="auto"/>
            <w:vAlign w:val="center"/>
          </w:tcPr>
          <w:p w:rsidR="0052197A" w:rsidRPr="00C31EB6" w:rsidRDefault="00F43701" w:rsidP="008E32E4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2197A" w:rsidRPr="00C31EB6">
              <w:rPr>
                <w:rFonts w:ascii="Arial" w:hAnsi="Arial" w:cs="Arial"/>
              </w:rPr>
              <w:t>.</w:t>
            </w:r>
          </w:p>
        </w:tc>
        <w:tc>
          <w:tcPr>
            <w:tcW w:w="6905" w:type="dxa"/>
            <w:vAlign w:val="center"/>
          </w:tcPr>
          <w:p w:rsidR="0052197A" w:rsidRDefault="0052197A" w:rsidP="005219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Konsey faaliyetlerine finansal kaynak oluşturulması maksadıyla başlatılan sponsorluk çalışmaları kapsamında;</w:t>
            </w:r>
          </w:p>
          <w:p w:rsidR="0052197A" w:rsidRDefault="0052197A" w:rsidP="005219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>. Üye üniversiteler tarafından Konsey faaliyetlerine finansal destek sağlayabilecek en az üç şirket/kuruluş belirlenerek 07 Aralık 2018 tarihine kadar Konsey Başkanlığına bildirilmesine,</w:t>
            </w:r>
          </w:p>
          <w:p w:rsidR="0052197A" w:rsidRDefault="0052197A" w:rsidP="005219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b</w:t>
            </w:r>
            <w:proofErr w:type="gramEnd"/>
            <w:r>
              <w:rPr>
                <w:rFonts w:ascii="Arial" w:hAnsi="Arial" w:cs="Arial"/>
              </w:rPr>
              <w:t>. Üye üniversitelerce bildirilecek şirket/kuruluş isimlerinin 10 Aralık 2018 tarihine kadar Konsey Başkanlığı tarafından Sivil Savunma Bölge Müdürlüklerine iletilmesine,</w:t>
            </w:r>
          </w:p>
          <w:p w:rsidR="005E119B" w:rsidRDefault="0052197A" w:rsidP="0052197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c</w:t>
            </w:r>
            <w:proofErr w:type="gramEnd"/>
            <w:r>
              <w:rPr>
                <w:rFonts w:ascii="Arial" w:hAnsi="Arial" w:cs="Arial"/>
              </w:rPr>
              <w:t>. Sivil Savunm</w:t>
            </w:r>
            <w:r w:rsidR="005E119B">
              <w:rPr>
                <w:rFonts w:ascii="Arial" w:hAnsi="Arial" w:cs="Arial"/>
              </w:rPr>
              <w:t xml:space="preserve">a Bölge Müdürlükleri tarafından on şirket/kuruluş </w:t>
            </w:r>
            <w:r w:rsidR="005E119B" w:rsidRPr="0056473A">
              <w:rPr>
                <w:rFonts w:ascii="Arial" w:hAnsi="Arial" w:cs="Arial"/>
              </w:rPr>
              <w:t>i</w:t>
            </w:r>
            <w:r w:rsidR="00DB1E19" w:rsidRPr="0056473A">
              <w:rPr>
                <w:rFonts w:ascii="Arial" w:hAnsi="Arial" w:cs="Arial"/>
              </w:rPr>
              <w:t>s</w:t>
            </w:r>
            <w:r w:rsidR="005E119B" w:rsidRPr="0056473A">
              <w:rPr>
                <w:rFonts w:ascii="Arial" w:hAnsi="Arial" w:cs="Arial"/>
              </w:rPr>
              <w:t>mi</w:t>
            </w:r>
            <w:r w:rsidR="005E119B">
              <w:rPr>
                <w:rFonts w:ascii="Arial" w:hAnsi="Arial" w:cs="Arial"/>
              </w:rPr>
              <w:t xml:space="preserve"> belirlenerek 14 Aralık 2018 tarihine kadar Konsey Başkanlığına bildirilmesine,</w:t>
            </w:r>
          </w:p>
          <w:p w:rsidR="00467BEF" w:rsidRDefault="00F43701" w:rsidP="00467B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ç</w:t>
            </w:r>
            <w:proofErr w:type="gramEnd"/>
            <w:r w:rsidR="005E119B">
              <w:rPr>
                <w:rFonts w:ascii="Arial" w:hAnsi="Arial" w:cs="Arial"/>
              </w:rPr>
              <w:t xml:space="preserve">. </w:t>
            </w:r>
            <w:r w:rsidR="00467BEF">
              <w:rPr>
                <w:rFonts w:ascii="Arial" w:hAnsi="Arial" w:cs="Arial"/>
              </w:rPr>
              <w:t xml:space="preserve">Konsey Başkanlığı tarafından oluşturulacak nihai listedeki şirket/kuruluşlara yapılacak ziyaretlerin 17 Aralık 2018-28 Şubat 2019 döneminde gerçekleştirilmesine, </w:t>
            </w:r>
          </w:p>
          <w:p w:rsidR="0052197A" w:rsidRDefault="00F43701" w:rsidP="00467B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proofErr w:type="gramEnd"/>
            <w:r w:rsidR="00467BEF">
              <w:rPr>
                <w:rFonts w:ascii="Arial" w:hAnsi="Arial" w:cs="Arial"/>
              </w:rPr>
              <w:t>. Üniversiteler tarafından önerilen şirket/kuruluşların öneriyi yapan üniversite temsilcisi ile Konsey Başkanı, Bölge Müdürlükleri tarafından belirlenen şirket/kuruluşların ise Bölge Müdürü ile Konsey Başkanı veya Konsey temsilcisi tarafından ziyaret edilmesine,</w:t>
            </w:r>
          </w:p>
          <w:p w:rsidR="00F43701" w:rsidRDefault="00F43701" w:rsidP="00467BE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e</w:t>
            </w:r>
            <w:proofErr w:type="gramEnd"/>
            <w:r>
              <w:rPr>
                <w:rFonts w:ascii="Arial" w:hAnsi="Arial" w:cs="Arial"/>
              </w:rPr>
              <w:t>. Sponsor adaylarına takdim edilecek tanıtım filminin 14 Aralık 2018 tarihine kadar üyelerin görüş ve öneriler</w:t>
            </w:r>
            <w:r w:rsidR="00040F48">
              <w:rPr>
                <w:rFonts w:ascii="Arial" w:hAnsi="Arial" w:cs="Arial"/>
              </w:rPr>
              <w:t>i doğrultusunda güncellenmesine ve talep edilecek miktarda Radyo Müdürlüğü tarafından CD ortamında çoğaltılarak Konsey Başkanlığına teslim edilmesine</w:t>
            </w:r>
            <w:r w:rsidR="009B6172">
              <w:rPr>
                <w:rFonts w:ascii="Arial" w:hAnsi="Arial" w:cs="Arial"/>
              </w:rPr>
              <w:t>,</w:t>
            </w:r>
          </w:p>
        </w:tc>
        <w:tc>
          <w:tcPr>
            <w:tcW w:w="2412" w:type="dxa"/>
            <w:vAlign w:val="center"/>
          </w:tcPr>
          <w:p w:rsidR="0052197A" w:rsidRDefault="0052197A" w:rsidP="0052197A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52197A" w:rsidRDefault="0052197A" w:rsidP="0052197A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-Lefkoşa Bölge Müdürlüğü</w:t>
            </w:r>
          </w:p>
          <w:p w:rsidR="00F43701" w:rsidRPr="00C31EB6" w:rsidRDefault="00F43701" w:rsidP="0052197A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-Radyo Müdürlüğü</w:t>
            </w:r>
          </w:p>
        </w:tc>
      </w:tr>
    </w:tbl>
    <w:p w:rsidR="00467BEF" w:rsidRDefault="00467BEF" w:rsidP="00445D45">
      <w:pPr>
        <w:spacing w:after="0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5C3884" w:rsidRDefault="00F667BD" w:rsidP="00445D45">
      <w:pPr>
        <w:spacing w:after="0"/>
        <w:jc w:val="center"/>
        <w:rPr>
          <w:rFonts w:ascii="Arial" w:eastAsia="Times New Roman" w:hAnsi="Arial" w:cs="Arial"/>
          <w:color w:val="222222"/>
          <w:lang w:eastAsia="tr-TR"/>
        </w:rPr>
      </w:pPr>
      <w:r w:rsidRPr="00F862AD">
        <w:rPr>
          <w:rFonts w:ascii="Arial" w:eastAsia="Times New Roman" w:hAnsi="Arial" w:cs="Arial"/>
          <w:color w:val="222222"/>
          <w:lang w:eastAsia="tr-TR"/>
        </w:rPr>
        <w:t>-1-</w:t>
      </w:r>
    </w:p>
    <w:p w:rsidR="000B349B" w:rsidRPr="00F862AD" w:rsidRDefault="000B349B" w:rsidP="000B349B">
      <w:pPr>
        <w:rPr>
          <w:rFonts w:ascii="Arial" w:hAnsi="Arial" w:cs="Arial"/>
          <w:b/>
        </w:rPr>
      </w:pPr>
      <w:r w:rsidRPr="000B349B">
        <w:rPr>
          <w:rFonts w:ascii="Arial" w:hAnsi="Arial" w:cs="Arial"/>
          <w:b/>
          <w:noProof/>
          <w:lang w:eastAsia="tr-T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2563495</wp:posOffset>
            </wp:positionH>
            <wp:positionV relativeFrom="paragraph">
              <wp:posOffset>24130</wp:posOffset>
            </wp:positionV>
            <wp:extent cx="1068070" cy="721360"/>
            <wp:effectExtent l="19050" t="0" r="0" b="0"/>
            <wp:wrapTight wrapText="bothSides">
              <wp:wrapPolygon edited="0">
                <wp:start x="-385" y="0"/>
                <wp:lineTo x="-385" y="21106"/>
                <wp:lineTo x="21574" y="21106"/>
                <wp:lineTo x="21574" y="0"/>
                <wp:lineTo x="-385" y="0"/>
              </wp:wrapPolygon>
            </wp:wrapTight>
            <wp:docPr id="1" name="Resim 1" descr="F:\2016 faal\2016 konsey\2015 Konsey\IUSARC SON LOGO ORJİ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6 faal\2016 konsey\2015 Konsey\IUSARC SON LOGO ORJİ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49B" w:rsidRPr="00F862AD" w:rsidRDefault="000B349B" w:rsidP="000B349B">
      <w:pPr>
        <w:rPr>
          <w:rFonts w:ascii="Arial" w:hAnsi="Arial" w:cs="Arial"/>
          <w:b/>
        </w:rPr>
      </w:pPr>
    </w:p>
    <w:p w:rsidR="000B349B" w:rsidRPr="00F862AD" w:rsidRDefault="000B349B" w:rsidP="000B349B">
      <w:pPr>
        <w:spacing w:after="0"/>
        <w:jc w:val="center"/>
        <w:rPr>
          <w:rFonts w:ascii="Arial" w:hAnsi="Arial" w:cs="Arial"/>
          <w:b/>
        </w:rPr>
      </w:pPr>
    </w:p>
    <w:p w:rsidR="000B349B" w:rsidRPr="00F862AD" w:rsidRDefault="000B349B" w:rsidP="000B349B">
      <w:pPr>
        <w:spacing w:after="0" w:line="240" w:lineRule="auto"/>
        <w:ind w:right="-425"/>
        <w:jc w:val="center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IU</w:t>
      </w:r>
      <w:r w:rsidRPr="00F862AD">
        <w:rPr>
          <w:rFonts w:ascii="Arial" w:hAnsi="Arial" w:cs="Arial"/>
          <w:b/>
          <w:color w:val="FF0000"/>
        </w:rPr>
        <w:t>SAR</w:t>
      </w:r>
      <w:r w:rsidRPr="00F862AD">
        <w:rPr>
          <w:rFonts w:ascii="Arial" w:hAnsi="Arial" w:cs="Arial"/>
          <w:b/>
        </w:rPr>
        <w:t xml:space="preserve">C ÇALIŞMA KURULUNUN </w:t>
      </w:r>
      <w:r w:rsidR="00467BEF">
        <w:rPr>
          <w:rFonts w:ascii="Arial" w:hAnsi="Arial" w:cs="Arial"/>
          <w:b/>
        </w:rPr>
        <w:t>28 KASIM 2018</w:t>
      </w:r>
      <w:r w:rsidR="00467BEF" w:rsidRPr="00F862AD">
        <w:rPr>
          <w:rFonts w:ascii="Arial" w:hAnsi="Arial" w:cs="Arial"/>
          <w:b/>
        </w:rPr>
        <w:t xml:space="preserve"> </w:t>
      </w:r>
      <w:r w:rsidRPr="00F862AD">
        <w:rPr>
          <w:rFonts w:ascii="Arial" w:hAnsi="Arial" w:cs="Arial"/>
          <w:b/>
        </w:rPr>
        <w:t xml:space="preserve">TARİHLİ </w:t>
      </w:r>
    </w:p>
    <w:p w:rsidR="000B349B" w:rsidRDefault="000B349B" w:rsidP="000B349B">
      <w:pPr>
        <w:spacing w:after="0"/>
        <w:ind w:right="-425"/>
        <w:jc w:val="center"/>
        <w:rPr>
          <w:rFonts w:ascii="Arial" w:hAnsi="Arial" w:cs="Arial"/>
          <w:b/>
        </w:rPr>
      </w:pPr>
      <w:r w:rsidRPr="00E4761B">
        <w:rPr>
          <w:rFonts w:ascii="Arial" w:hAnsi="Arial" w:cs="Arial"/>
          <w:b/>
        </w:rPr>
        <w:t>TOPLANTI SONUÇ TUTANAĞI</w:t>
      </w:r>
    </w:p>
    <w:p w:rsidR="00C37119" w:rsidRDefault="00C37119" w:rsidP="000B349B">
      <w:pPr>
        <w:spacing w:after="0"/>
        <w:ind w:right="-425"/>
        <w:jc w:val="center"/>
        <w:rPr>
          <w:rFonts w:ascii="Arial" w:hAnsi="Arial" w:cs="Arial"/>
          <w:b/>
        </w:rPr>
      </w:pPr>
    </w:p>
    <w:tbl>
      <w:tblPr>
        <w:tblW w:w="99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9"/>
        <w:gridCol w:w="6815"/>
        <w:gridCol w:w="2411"/>
      </w:tblGrid>
      <w:tr w:rsidR="00C37119" w:rsidRPr="00C31EB6" w:rsidTr="009B6172">
        <w:trPr>
          <w:trHeight w:val="305"/>
        </w:trPr>
        <w:tc>
          <w:tcPr>
            <w:tcW w:w="769" w:type="dxa"/>
            <w:shd w:val="clear" w:color="auto" w:fill="auto"/>
            <w:vAlign w:val="center"/>
          </w:tcPr>
          <w:p w:rsidR="00C37119" w:rsidRPr="00C31EB6" w:rsidRDefault="00C37119" w:rsidP="00D46A2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S.NO</w:t>
            </w:r>
          </w:p>
        </w:tc>
        <w:tc>
          <w:tcPr>
            <w:tcW w:w="6815" w:type="dxa"/>
            <w:vAlign w:val="center"/>
          </w:tcPr>
          <w:p w:rsidR="00C37119" w:rsidRPr="00C31EB6" w:rsidRDefault="00C37119" w:rsidP="00D46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ALINAN KARAR</w:t>
            </w:r>
          </w:p>
        </w:tc>
        <w:tc>
          <w:tcPr>
            <w:tcW w:w="2411" w:type="dxa"/>
            <w:vAlign w:val="center"/>
          </w:tcPr>
          <w:p w:rsidR="00C37119" w:rsidRPr="00C31EB6" w:rsidRDefault="00C37119" w:rsidP="00D46A2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31EB6">
              <w:rPr>
                <w:rFonts w:ascii="Arial" w:hAnsi="Arial" w:cs="Arial"/>
                <w:b/>
              </w:rPr>
              <w:t>İLGİLİ ÜNİTE</w:t>
            </w:r>
          </w:p>
        </w:tc>
      </w:tr>
      <w:tr w:rsidR="00F43701" w:rsidRPr="00C31EB6" w:rsidTr="00BA21BB">
        <w:trPr>
          <w:trHeight w:val="779"/>
        </w:trPr>
        <w:tc>
          <w:tcPr>
            <w:tcW w:w="769" w:type="dxa"/>
            <w:shd w:val="clear" w:color="auto" w:fill="auto"/>
            <w:vAlign w:val="center"/>
          </w:tcPr>
          <w:p w:rsidR="00F43701" w:rsidRPr="00C31EB6" w:rsidRDefault="00F43701" w:rsidP="00D73E86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31EB6">
              <w:rPr>
                <w:rFonts w:ascii="Arial" w:hAnsi="Arial" w:cs="Arial"/>
              </w:rPr>
              <w:t>.</w:t>
            </w:r>
          </w:p>
        </w:tc>
        <w:tc>
          <w:tcPr>
            <w:tcW w:w="6815" w:type="dxa"/>
            <w:vAlign w:val="center"/>
          </w:tcPr>
          <w:p w:rsidR="00F43701" w:rsidRDefault="00F43701" w:rsidP="00D73E8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 w:rsidRPr="00C37119">
              <w:rPr>
                <w:rFonts w:ascii="Arial" w:eastAsia="Times New Roman" w:hAnsi="Arial" w:cs="Arial"/>
                <w:lang w:eastAsia="tr-TR"/>
              </w:rPr>
              <w:t xml:space="preserve">“Fiziksel Engelli Öğrencilerin Kaynaştırılması” </w:t>
            </w:r>
            <w:r>
              <w:rPr>
                <w:rFonts w:ascii="Arial" w:eastAsia="Times New Roman" w:hAnsi="Arial" w:cs="Arial"/>
                <w:lang w:eastAsia="tr-TR"/>
              </w:rPr>
              <w:t xml:space="preserve">projesinin belirlenen takvim çerçevesinde </w:t>
            </w:r>
            <w:r w:rsidRPr="00C37119">
              <w:rPr>
                <w:rFonts w:ascii="Arial" w:eastAsia="Times New Roman" w:hAnsi="Arial" w:cs="Arial"/>
                <w:lang w:eastAsia="tr-TR"/>
              </w:rPr>
              <w:t xml:space="preserve">Aralık ayında </w:t>
            </w:r>
            <w:r>
              <w:rPr>
                <w:rFonts w:ascii="Arial" w:eastAsia="Times New Roman" w:hAnsi="Arial" w:cs="Arial"/>
                <w:lang w:eastAsia="tr-TR"/>
              </w:rPr>
              <w:t>uygulamaya konmasına,</w:t>
            </w:r>
          </w:p>
        </w:tc>
        <w:tc>
          <w:tcPr>
            <w:tcW w:w="2411" w:type="dxa"/>
            <w:vAlign w:val="center"/>
          </w:tcPr>
          <w:p w:rsidR="00F43701" w:rsidRDefault="00F43701" w:rsidP="00D73E8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F43701" w:rsidRDefault="00F43701" w:rsidP="00D73E8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-BAU</w:t>
            </w:r>
          </w:p>
          <w:p w:rsidR="00F43701" w:rsidRDefault="00F43701" w:rsidP="00D73E8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M.E.K</w:t>
            </w:r>
            <w:proofErr w:type="gramEnd"/>
            <w:r>
              <w:rPr>
                <w:rFonts w:ascii="Arial" w:hAnsi="Arial" w:cs="Arial"/>
                <w:color w:val="000000" w:themeColor="text1"/>
              </w:rPr>
              <w:t xml:space="preserve">.B. </w:t>
            </w:r>
          </w:p>
        </w:tc>
      </w:tr>
      <w:tr w:rsidR="00F43701" w:rsidRPr="00C31EB6" w:rsidTr="00BA21BB">
        <w:trPr>
          <w:trHeight w:val="779"/>
        </w:trPr>
        <w:tc>
          <w:tcPr>
            <w:tcW w:w="769" w:type="dxa"/>
            <w:shd w:val="clear" w:color="auto" w:fill="auto"/>
            <w:vAlign w:val="center"/>
          </w:tcPr>
          <w:p w:rsidR="00F43701" w:rsidRDefault="00F43701" w:rsidP="00D73E86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6815" w:type="dxa"/>
            <w:vAlign w:val="center"/>
          </w:tcPr>
          <w:p w:rsidR="00F43701" w:rsidRPr="00C37119" w:rsidRDefault="00F43701" w:rsidP="00D73E86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USARGames2019 Hakem Uygulama rehberine, farklı okullardan öğrencilerin oluşturacağı karma ekiplerin oyunlara katılabilmesi ile ilgili maddenin ilave edilmesine,</w:t>
            </w:r>
          </w:p>
        </w:tc>
        <w:tc>
          <w:tcPr>
            <w:tcW w:w="2411" w:type="dxa"/>
            <w:vAlign w:val="center"/>
          </w:tcPr>
          <w:p w:rsidR="00F43701" w:rsidRDefault="00580528" w:rsidP="00D73E8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proofErr w:type="spellStart"/>
            <w:r w:rsidR="00F43701">
              <w:rPr>
                <w:rFonts w:ascii="Arial" w:hAnsi="Arial" w:cs="Arial"/>
                <w:color w:val="000000" w:themeColor="text1"/>
              </w:rPr>
              <w:t>Hrk</w:t>
            </w:r>
            <w:proofErr w:type="spellEnd"/>
            <w:r w:rsidR="00F43701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="00F43701">
              <w:rPr>
                <w:rFonts w:ascii="Arial" w:hAnsi="Arial" w:cs="Arial"/>
                <w:color w:val="000000" w:themeColor="text1"/>
              </w:rPr>
              <w:t>Eğt</w:t>
            </w:r>
            <w:proofErr w:type="spellEnd"/>
            <w:r w:rsidR="00F43701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spellStart"/>
            <w:r w:rsidR="00F43701">
              <w:rPr>
                <w:rFonts w:ascii="Arial" w:hAnsi="Arial" w:cs="Arial"/>
                <w:color w:val="000000" w:themeColor="text1"/>
              </w:rPr>
              <w:t>Şb</w:t>
            </w:r>
            <w:proofErr w:type="spellEnd"/>
            <w:r w:rsidR="00F43701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="00F43701">
              <w:rPr>
                <w:rFonts w:ascii="Arial" w:hAnsi="Arial" w:cs="Arial"/>
                <w:color w:val="000000" w:themeColor="text1"/>
              </w:rPr>
              <w:t>Md.</w:t>
            </w:r>
            <w:proofErr w:type="spellStart"/>
            <w:r w:rsidR="00F43701">
              <w:rPr>
                <w:rFonts w:ascii="Arial" w:hAnsi="Arial" w:cs="Arial"/>
                <w:color w:val="000000" w:themeColor="text1"/>
              </w:rPr>
              <w:t>lüğü</w:t>
            </w:r>
            <w:proofErr w:type="spellEnd"/>
            <w:proofErr w:type="gramEnd"/>
          </w:p>
          <w:p w:rsidR="00F43701" w:rsidRDefault="00580528" w:rsidP="00D73E8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F43701">
              <w:rPr>
                <w:rFonts w:ascii="Arial" w:hAnsi="Arial" w:cs="Arial"/>
                <w:color w:val="000000" w:themeColor="text1"/>
              </w:rPr>
              <w:t xml:space="preserve">Ar. Kur. </w:t>
            </w:r>
            <w:proofErr w:type="spellStart"/>
            <w:r w:rsidR="00F43701">
              <w:rPr>
                <w:rFonts w:ascii="Arial" w:hAnsi="Arial" w:cs="Arial"/>
                <w:color w:val="000000" w:themeColor="text1"/>
              </w:rPr>
              <w:t>Şb</w:t>
            </w:r>
            <w:proofErr w:type="spellEnd"/>
            <w:r w:rsidR="00F43701"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 w:rsidR="00F43701">
              <w:rPr>
                <w:rFonts w:ascii="Arial" w:hAnsi="Arial" w:cs="Arial"/>
                <w:color w:val="000000" w:themeColor="text1"/>
              </w:rPr>
              <w:t>Md.</w:t>
            </w:r>
            <w:proofErr w:type="spellStart"/>
            <w:r w:rsidR="00F43701">
              <w:rPr>
                <w:rFonts w:ascii="Arial" w:hAnsi="Arial" w:cs="Arial"/>
                <w:color w:val="000000" w:themeColor="text1"/>
              </w:rPr>
              <w:t>lüğü</w:t>
            </w:r>
            <w:proofErr w:type="spellEnd"/>
            <w:proofErr w:type="gramEnd"/>
          </w:p>
        </w:tc>
      </w:tr>
      <w:tr w:rsidR="00BA21BB" w:rsidRPr="00C31EB6" w:rsidTr="00BA21BB">
        <w:trPr>
          <w:trHeight w:val="779"/>
        </w:trPr>
        <w:tc>
          <w:tcPr>
            <w:tcW w:w="769" w:type="dxa"/>
            <w:shd w:val="clear" w:color="auto" w:fill="auto"/>
            <w:vAlign w:val="center"/>
          </w:tcPr>
          <w:p w:rsidR="00BA21BB" w:rsidRDefault="00BA21BB" w:rsidP="00D73E86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815" w:type="dxa"/>
            <w:vAlign w:val="center"/>
          </w:tcPr>
          <w:p w:rsidR="00BA21BB" w:rsidRDefault="008F2DEA" w:rsidP="00D46A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Konsey Başkanlığı tarafından üye üniversite rektörlüklerine yönelik nezaket ve bilgilendirme ziyaretleri gerçekleştirilmesine, ziyaretler kapsamında rektörlerle doğrudan iletişim kurulması maksadıyla oluşturulması planlanan mail grubu hakkında bilgi verilerek iletişim bilgilerinin talep edilmesine,</w:t>
            </w:r>
          </w:p>
        </w:tc>
        <w:tc>
          <w:tcPr>
            <w:tcW w:w="2411" w:type="dxa"/>
            <w:vAlign w:val="center"/>
          </w:tcPr>
          <w:p w:rsidR="008F2DEA" w:rsidRDefault="008F2DEA" w:rsidP="008F2DEA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Başkanlığı</w:t>
            </w:r>
          </w:p>
          <w:p w:rsidR="00BA21BB" w:rsidRDefault="00BA21BB" w:rsidP="00D46A22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BA21BB" w:rsidRPr="00C31EB6" w:rsidTr="00575982">
        <w:trPr>
          <w:trHeight w:val="1131"/>
        </w:trPr>
        <w:tc>
          <w:tcPr>
            <w:tcW w:w="769" w:type="dxa"/>
            <w:shd w:val="clear" w:color="auto" w:fill="auto"/>
            <w:vAlign w:val="center"/>
          </w:tcPr>
          <w:p w:rsidR="00BA21BB" w:rsidRDefault="00BA21BB" w:rsidP="00D73E86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6815" w:type="dxa"/>
            <w:vAlign w:val="center"/>
          </w:tcPr>
          <w:p w:rsidR="00575982" w:rsidRPr="0056473A" w:rsidRDefault="00575982" w:rsidP="005759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56473A">
              <w:rPr>
                <w:rFonts w:ascii="Arial" w:hAnsi="Arial" w:cs="Arial"/>
              </w:rPr>
              <w:t>KKTC Üniversitelerindeki AKUT Ekip Liderlerinin USARGames2019 hakkında bilgilendirilmesi maksadıyla;</w:t>
            </w:r>
          </w:p>
          <w:p w:rsidR="00575982" w:rsidRPr="0056473A" w:rsidRDefault="00575982" w:rsidP="005759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6473A">
              <w:rPr>
                <w:rFonts w:ascii="Arial" w:hAnsi="Arial" w:cs="Arial"/>
              </w:rPr>
              <w:t>a</w:t>
            </w:r>
            <w:proofErr w:type="gramEnd"/>
            <w:r w:rsidRPr="0056473A">
              <w:rPr>
                <w:rFonts w:ascii="Arial" w:hAnsi="Arial" w:cs="Arial"/>
              </w:rPr>
              <w:t xml:space="preserve">. 10 Aralık 2018 tarihinde saat 10:00’da Sivil Savunma Teşkilatı Başkanlığı Arama Kurtarma Şube Müdürlüğü Dershanesinde bilgilendirme sunumu yapılmasına, </w:t>
            </w:r>
          </w:p>
          <w:p w:rsidR="00BA21BB" w:rsidRPr="0056473A" w:rsidRDefault="00575982" w:rsidP="005759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6473A">
              <w:rPr>
                <w:rFonts w:ascii="Arial" w:hAnsi="Arial" w:cs="Arial"/>
              </w:rPr>
              <w:t>b</w:t>
            </w:r>
            <w:proofErr w:type="gramEnd"/>
            <w:r w:rsidRPr="0056473A">
              <w:rPr>
                <w:rFonts w:ascii="Arial" w:hAnsi="Arial" w:cs="Arial"/>
              </w:rPr>
              <w:t xml:space="preserve">. Söz konusu sunumun Arama Kurtarma Şube Müdürlüğü tarafından hazırlanarak sunulmasına, </w:t>
            </w:r>
          </w:p>
          <w:p w:rsidR="00575982" w:rsidRPr="0056473A" w:rsidRDefault="00575982" w:rsidP="0057598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gramStart"/>
            <w:r w:rsidRPr="0056473A">
              <w:rPr>
                <w:rFonts w:ascii="Arial" w:hAnsi="Arial" w:cs="Arial"/>
              </w:rPr>
              <w:t>c</w:t>
            </w:r>
            <w:proofErr w:type="gramEnd"/>
            <w:r w:rsidRPr="0056473A">
              <w:rPr>
                <w:rFonts w:ascii="Arial" w:hAnsi="Arial" w:cs="Arial"/>
              </w:rPr>
              <w:t xml:space="preserve">. </w:t>
            </w:r>
            <w:r w:rsidR="00580528" w:rsidRPr="0056473A">
              <w:rPr>
                <w:rFonts w:ascii="Arial" w:hAnsi="Arial" w:cs="Arial"/>
              </w:rPr>
              <w:t xml:space="preserve">Bölge Müdürlükleri tarafından sorumluluk sahalarında bulunan üniversitelerin AKUT Ekip </w:t>
            </w:r>
            <w:r w:rsidR="008E5A02" w:rsidRPr="0056473A">
              <w:rPr>
                <w:rFonts w:ascii="Arial" w:hAnsi="Arial" w:cs="Arial"/>
              </w:rPr>
              <w:t xml:space="preserve">Liderleri </w:t>
            </w:r>
            <w:r w:rsidR="00580528" w:rsidRPr="0056473A">
              <w:rPr>
                <w:rFonts w:ascii="Arial" w:hAnsi="Arial" w:cs="Arial"/>
              </w:rPr>
              <w:t>ile koordine edilerek katılımlarının sağlanmasına,</w:t>
            </w:r>
          </w:p>
        </w:tc>
        <w:tc>
          <w:tcPr>
            <w:tcW w:w="2411" w:type="dxa"/>
            <w:vAlign w:val="center"/>
          </w:tcPr>
          <w:p w:rsidR="00BA21BB" w:rsidRDefault="00580528" w:rsidP="00D46A22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-Ar. Kur.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Şb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proofErr w:type="gramStart"/>
            <w:r>
              <w:rPr>
                <w:rFonts w:ascii="Arial" w:hAnsi="Arial" w:cs="Arial"/>
                <w:color w:val="000000" w:themeColor="text1"/>
              </w:rPr>
              <w:t>Md.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lüğü</w:t>
            </w:r>
            <w:proofErr w:type="spellEnd"/>
            <w:proofErr w:type="gramEnd"/>
          </w:p>
          <w:p w:rsidR="00580528" w:rsidRPr="00C31EB6" w:rsidRDefault="00580528" w:rsidP="00D46A22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-Bölge Müdürlükleri</w:t>
            </w:r>
          </w:p>
        </w:tc>
      </w:tr>
      <w:tr w:rsidR="00580528" w:rsidRPr="00C31EB6" w:rsidTr="00D73E86">
        <w:trPr>
          <w:trHeight w:val="1409"/>
        </w:trPr>
        <w:tc>
          <w:tcPr>
            <w:tcW w:w="769" w:type="dxa"/>
            <w:shd w:val="clear" w:color="auto" w:fill="auto"/>
            <w:vAlign w:val="center"/>
          </w:tcPr>
          <w:p w:rsidR="00580528" w:rsidRPr="00C31EB6" w:rsidRDefault="00580528" w:rsidP="00D73E86">
            <w:pPr>
              <w:spacing w:after="0"/>
              <w:ind w:lef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815" w:type="dxa"/>
            <w:vAlign w:val="center"/>
          </w:tcPr>
          <w:p w:rsidR="00580528" w:rsidRDefault="00580528" w:rsidP="005805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“Uluslararası Acil Durum Yönetimi Topluluğu” (TIEMS) ve “Uluslararası Sivil Savunma Örgütü”ne (ICDO) üyelikle ilgili gerekli girişimlerin başlatılmasına, Birleşmiş Milletler Afetlerin Azaltılması Uluslararası Stratejisi’nin (UNISDR) veritabanını oluşturan “</w:t>
            </w:r>
            <w:proofErr w:type="spellStart"/>
            <w:r>
              <w:rPr>
                <w:rFonts w:ascii="Arial" w:hAnsi="Arial" w:cs="Arial"/>
              </w:rPr>
              <w:t>PreventionWeb”de</w:t>
            </w:r>
            <w:proofErr w:type="spellEnd"/>
            <w:r>
              <w:rPr>
                <w:rFonts w:ascii="Arial" w:hAnsi="Arial" w:cs="Arial"/>
              </w:rPr>
              <w:t xml:space="preserve"> Konsey adına </w:t>
            </w:r>
            <w:proofErr w:type="gramStart"/>
            <w:r>
              <w:rPr>
                <w:rFonts w:ascii="Arial" w:hAnsi="Arial" w:cs="Arial"/>
              </w:rPr>
              <w:t>profil</w:t>
            </w:r>
            <w:proofErr w:type="gramEnd"/>
            <w:r>
              <w:rPr>
                <w:rFonts w:ascii="Arial" w:hAnsi="Arial" w:cs="Arial"/>
              </w:rPr>
              <w:t xml:space="preserve"> oluşturulmasına,</w:t>
            </w:r>
          </w:p>
        </w:tc>
        <w:tc>
          <w:tcPr>
            <w:tcW w:w="2411" w:type="dxa"/>
            <w:vAlign w:val="center"/>
          </w:tcPr>
          <w:p w:rsidR="00580528" w:rsidRDefault="00580528" w:rsidP="00D73E8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 Dış İlişkiler Koordinatörü ve Yardımcısı</w:t>
            </w:r>
          </w:p>
        </w:tc>
      </w:tr>
      <w:tr w:rsidR="00D73E86" w:rsidRPr="00C31EB6" w:rsidTr="00D54463">
        <w:trPr>
          <w:trHeight w:val="1670"/>
        </w:trPr>
        <w:tc>
          <w:tcPr>
            <w:tcW w:w="769" w:type="dxa"/>
            <w:shd w:val="clear" w:color="auto" w:fill="auto"/>
            <w:vAlign w:val="center"/>
          </w:tcPr>
          <w:p w:rsidR="00D73E86" w:rsidRDefault="00D73E86" w:rsidP="00D73E86">
            <w:pPr>
              <w:spacing w:after="0"/>
              <w:ind w:left="8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6815" w:type="dxa"/>
            <w:vAlign w:val="center"/>
          </w:tcPr>
          <w:p w:rsidR="00D73E86" w:rsidRDefault="004D5DAC" w:rsidP="0058052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18-21 Eylül 2018 tarihlerinde Eskişehir’de düzenlenen “7. </w:t>
            </w:r>
            <w:r w:rsidR="00D73E86">
              <w:rPr>
                <w:rFonts w:ascii="Arial" w:hAnsi="Arial" w:cs="Arial"/>
              </w:rPr>
              <w:t xml:space="preserve">Uzaktan Algılama ve </w:t>
            </w:r>
            <w:r>
              <w:rPr>
                <w:rFonts w:ascii="Arial" w:hAnsi="Arial" w:cs="Arial"/>
              </w:rPr>
              <w:t>Coğrafi Bilgi Sistemleri Sempozyumu”nda sunulan “</w:t>
            </w:r>
            <w:r w:rsidRPr="004D5DAC">
              <w:rPr>
                <w:rFonts w:ascii="Arial" w:hAnsi="Arial" w:cs="Arial"/>
              </w:rPr>
              <w:t>Afet Yönetimi Döngüsüne Üniversite Gençliğinin Dâhil Edilmesi: IUSARC Örneği</w:t>
            </w:r>
            <w:r>
              <w:rPr>
                <w:rFonts w:ascii="Arial" w:hAnsi="Arial" w:cs="Arial"/>
              </w:rPr>
              <w:t>” konulu</w:t>
            </w:r>
            <w:r w:rsidRPr="004D5D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bildirinin İngilizceye çevrilerek ABD merkezli “</w:t>
            </w:r>
            <w:proofErr w:type="spellStart"/>
            <w:r w:rsidRPr="004D5DAC">
              <w:rPr>
                <w:rFonts w:ascii="Arial" w:hAnsi="Arial" w:cs="Arial"/>
              </w:rPr>
              <w:t>Journal</w:t>
            </w:r>
            <w:proofErr w:type="spellEnd"/>
            <w:r w:rsidRPr="004D5DAC">
              <w:rPr>
                <w:rFonts w:ascii="Arial" w:hAnsi="Arial" w:cs="Arial"/>
              </w:rPr>
              <w:t xml:space="preserve"> of </w:t>
            </w:r>
            <w:proofErr w:type="spellStart"/>
            <w:r w:rsidRPr="004D5DAC">
              <w:rPr>
                <w:rFonts w:ascii="Arial" w:hAnsi="Arial" w:cs="Arial"/>
              </w:rPr>
              <w:t>Geological</w:t>
            </w:r>
            <w:proofErr w:type="spellEnd"/>
            <w:r w:rsidRPr="004D5DAC">
              <w:rPr>
                <w:rFonts w:ascii="Arial" w:hAnsi="Arial" w:cs="Arial"/>
              </w:rPr>
              <w:t xml:space="preserve"> </w:t>
            </w:r>
            <w:proofErr w:type="spellStart"/>
            <w:r w:rsidRPr="004D5DAC">
              <w:rPr>
                <w:rFonts w:ascii="Arial" w:hAnsi="Arial" w:cs="Arial"/>
              </w:rPr>
              <w:t>Resource</w:t>
            </w:r>
            <w:proofErr w:type="spellEnd"/>
            <w:r w:rsidRPr="004D5DAC">
              <w:rPr>
                <w:rFonts w:ascii="Arial" w:hAnsi="Arial" w:cs="Arial"/>
              </w:rPr>
              <w:t xml:space="preserve"> </w:t>
            </w:r>
            <w:proofErr w:type="spellStart"/>
            <w:r w:rsidRPr="004D5DAC">
              <w:rPr>
                <w:rFonts w:ascii="Arial" w:hAnsi="Arial" w:cs="Arial"/>
              </w:rPr>
              <w:t>and</w:t>
            </w:r>
            <w:proofErr w:type="spellEnd"/>
            <w:r w:rsidRPr="004D5DAC">
              <w:rPr>
                <w:rFonts w:ascii="Arial" w:hAnsi="Arial" w:cs="Arial"/>
              </w:rPr>
              <w:t xml:space="preserve"> </w:t>
            </w:r>
            <w:proofErr w:type="spellStart"/>
            <w:r w:rsidRPr="004D5DAC">
              <w:rPr>
                <w:rFonts w:ascii="Arial" w:hAnsi="Arial" w:cs="Arial"/>
              </w:rPr>
              <w:t>Engineering</w:t>
            </w:r>
            <w:proofErr w:type="spellEnd"/>
            <w:r>
              <w:rPr>
                <w:rFonts w:ascii="Arial" w:hAnsi="Arial" w:cs="Arial"/>
              </w:rPr>
              <w:t>”</w:t>
            </w:r>
            <w:r w:rsidRPr="004D5DAC">
              <w:rPr>
                <w:rFonts w:ascii="Arial" w:hAnsi="Arial" w:cs="Arial"/>
              </w:rPr>
              <w:t xml:space="preserve"> (ISSN 2328-2193)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online</w:t>
            </w:r>
            <w:proofErr w:type="gramEnd"/>
            <w:r>
              <w:rPr>
                <w:rFonts w:ascii="Arial" w:hAnsi="Arial" w:cs="Arial"/>
              </w:rPr>
              <w:t xml:space="preserve"> akademik dergide yayınlanmak üzere gönderilmesine,</w:t>
            </w:r>
          </w:p>
        </w:tc>
        <w:tc>
          <w:tcPr>
            <w:tcW w:w="2411" w:type="dxa"/>
            <w:vAlign w:val="center"/>
          </w:tcPr>
          <w:p w:rsidR="00D73E86" w:rsidRDefault="00D73E86" w:rsidP="00D73E86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580528" w:rsidRPr="00C31EB6" w:rsidTr="00BA21BB">
        <w:trPr>
          <w:trHeight w:val="779"/>
        </w:trPr>
        <w:tc>
          <w:tcPr>
            <w:tcW w:w="769" w:type="dxa"/>
            <w:shd w:val="clear" w:color="auto" w:fill="auto"/>
            <w:vAlign w:val="center"/>
          </w:tcPr>
          <w:p w:rsidR="00580528" w:rsidRDefault="004D5DAC" w:rsidP="00DC547B">
            <w:pPr>
              <w:spacing w:after="0" w:line="240" w:lineRule="auto"/>
              <w:ind w:left="9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80528">
              <w:rPr>
                <w:rFonts w:ascii="Arial" w:hAnsi="Arial" w:cs="Arial"/>
              </w:rPr>
              <w:t>.</w:t>
            </w:r>
          </w:p>
        </w:tc>
        <w:tc>
          <w:tcPr>
            <w:tcW w:w="6815" w:type="dxa"/>
            <w:vAlign w:val="center"/>
          </w:tcPr>
          <w:p w:rsidR="00580528" w:rsidRDefault="00580528" w:rsidP="00467BE4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tr-TR"/>
              </w:rPr>
            </w:pPr>
            <w:r>
              <w:rPr>
                <w:rFonts w:ascii="Arial" w:eastAsia="Times New Roman" w:hAnsi="Arial" w:cs="Arial"/>
                <w:lang w:eastAsia="tr-TR"/>
              </w:rPr>
              <w:t>Bir sonraki koordinasyon toplantısının 19 Aralık 2018 tarihinde Girne Amerikan Üniversitesi’nin ev sahipliğinde gerçekleştirilmesine,</w:t>
            </w:r>
          </w:p>
        </w:tc>
        <w:tc>
          <w:tcPr>
            <w:tcW w:w="2411" w:type="dxa"/>
            <w:vAlign w:val="center"/>
          </w:tcPr>
          <w:p w:rsidR="00580528" w:rsidRDefault="00580528" w:rsidP="00DC547B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-IUSARC</w:t>
            </w:r>
          </w:p>
          <w:p w:rsidR="00580528" w:rsidRDefault="00580528" w:rsidP="00DC547B">
            <w:pPr>
              <w:spacing w:after="0" w:line="240" w:lineRule="auto"/>
              <w:ind w:left="91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-SSTB</w:t>
            </w:r>
          </w:p>
        </w:tc>
      </w:tr>
    </w:tbl>
    <w:p w:rsidR="000B349B" w:rsidRDefault="000B349B" w:rsidP="000B34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0B349B" w:rsidRDefault="000B349B" w:rsidP="000B34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tr-TR"/>
        </w:rPr>
      </w:pPr>
    </w:p>
    <w:p w:rsidR="00804739" w:rsidRDefault="00804739" w:rsidP="008047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tr-TR"/>
        </w:rPr>
      </w:pPr>
    </w:p>
    <w:p w:rsidR="000B349B" w:rsidRDefault="000B349B" w:rsidP="000B349B">
      <w:pPr>
        <w:spacing w:after="0"/>
        <w:jc w:val="right"/>
        <w:rPr>
          <w:rFonts w:ascii="Arial" w:hAnsi="Arial" w:cs="Arial"/>
          <w:b/>
        </w:rPr>
      </w:pPr>
      <w:r w:rsidRPr="00F862AD">
        <w:rPr>
          <w:rFonts w:ascii="Arial" w:hAnsi="Arial" w:cs="Arial"/>
          <w:b/>
        </w:rPr>
        <w:t>OYBİRLİĞİ ile karar verilmiştir.</w:t>
      </w:r>
    </w:p>
    <w:p w:rsidR="00635C27" w:rsidRDefault="00635C27" w:rsidP="000B349B">
      <w:pPr>
        <w:spacing w:after="0"/>
        <w:jc w:val="right"/>
        <w:rPr>
          <w:rFonts w:ascii="Arial" w:hAnsi="Arial" w:cs="Arial"/>
          <w:b/>
        </w:rPr>
      </w:pPr>
    </w:p>
    <w:p w:rsidR="007D761D" w:rsidRDefault="007D761D" w:rsidP="00867B37">
      <w:pPr>
        <w:spacing w:after="0"/>
        <w:rPr>
          <w:rFonts w:ascii="Arial" w:hAnsi="Arial" w:cs="Arial"/>
          <w:b/>
        </w:rPr>
      </w:pPr>
    </w:p>
    <w:p w:rsidR="00635C27" w:rsidRDefault="00635C27" w:rsidP="000B349B">
      <w:pPr>
        <w:spacing w:after="0"/>
        <w:jc w:val="right"/>
        <w:rPr>
          <w:rFonts w:ascii="Arial" w:hAnsi="Arial" w:cs="Arial"/>
          <w:b/>
        </w:rPr>
      </w:pPr>
    </w:p>
    <w:p w:rsidR="004D5DAC" w:rsidRDefault="004D5DAC" w:rsidP="000B349B">
      <w:pPr>
        <w:spacing w:after="0"/>
        <w:jc w:val="right"/>
        <w:rPr>
          <w:rFonts w:ascii="Arial" w:hAnsi="Arial" w:cs="Arial"/>
          <w:b/>
        </w:rPr>
      </w:pPr>
    </w:p>
    <w:p w:rsidR="004D5DAC" w:rsidRDefault="004D5DAC" w:rsidP="000B349B">
      <w:pPr>
        <w:spacing w:after="0"/>
        <w:jc w:val="right"/>
        <w:rPr>
          <w:rFonts w:ascii="Arial" w:hAnsi="Arial" w:cs="Arial"/>
          <w:b/>
        </w:rPr>
      </w:pPr>
    </w:p>
    <w:p w:rsidR="004D5DAC" w:rsidRDefault="004D5DAC" w:rsidP="000B349B">
      <w:pPr>
        <w:spacing w:after="0"/>
        <w:jc w:val="right"/>
        <w:rPr>
          <w:rFonts w:ascii="Arial" w:hAnsi="Arial" w:cs="Arial"/>
          <w:b/>
        </w:rPr>
      </w:pPr>
    </w:p>
    <w:p w:rsidR="004D5DAC" w:rsidRDefault="004D5DAC" w:rsidP="000B349B">
      <w:pPr>
        <w:spacing w:after="0"/>
        <w:jc w:val="right"/>
        <w:rPr>
          <w:rFonts w:ascii="Arial" w:hAnsi="Arial" w:cs="Arial"/>
          <w:b/>
        </w:rPr>
      </w:pPr>
    </w:p>
    <w:p w:rsidR="004D5DAC" w:rsidRDefault="004D5DAC" w:rsidP="000B349B">
      <w:pPr>
        <w:spacing w:after="0"/>
        <w:jc w:val="right"/>
        <w:rPr>
          <w:rFonts w:ascii="Arial" w:hAnsi="Arial" w:cs="Arial"/>
          <w:b/>
        </w:rPr>
      </w:pPr>
    </w:p>
    <w:p w:rsidR="00635C27" w:rsidRDefault="00635C27" w:rsidP="000B349B">
      <w:pPr>
        <w:spacing w:after="0"/>
        <w:jc w:val="right"/>
        <w:rPr>
          <w:rFonts w:ascii="Arial" w:eastAsia="Times New Roman" w:hAnsi="Arial" w:cs="Arial"/>
          <w:color w:val="222222"/>
          <w:lang w:eastAsia="tr-TR"/>
        </w:rPr>
      </w:pPr>
    </w:p>
    <w:p w:rsidR="000B349B" w:rsidRPr="00445D45" w:rsidRDefault="00635C27" w:rsidP="000B349B">
      <w:pPr>
        <w:spacing w:after="0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222222"/>
          <w:lang w:eastAsia="tr-TR"/>
        </w:rPr>
        <w:t>-2</w:t>
      </w:r>
      <w:r w:rsidR="000B349B" w:rsidRPr="00F862AD">
        <w:rPr>
          <w:rFonts w:ascii="Arial" w:eastAsia="Times New Roman" w:hAnsi="Arial" w:cs="Arial"/>
          <w:color w:val="222222"/>
          <w:lang w:eastAsia="tr-TR"/>
        </w:rPr>
        <w:t>-</w:t>
      </w:r>
    </w:p>
    <w:p w:rsidR="000B349B" w:rsidRPr="00445D45" w:rsidRDefault="000B349B" w:rsidP="00445D45">
      <w:pPr>
        <w:spacing w:after="0"/>
        <w:jc w:val="center"/>
        <w:rPr>
          <w:rFonts w:ascii="Arial" w:hAnsi="Arial" w:cs="Arial"/>
          <w:b/>
        </w:rPr>
      </w:pPr>
    </w:p>
    <w:sectPr w:rsidR="000B349B" w:rsidRPr="00445D45" w:rsidSect="00770C27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6B6"/>
    <w:multiLevelType w:val="hybridMultilevel"/>
    <w:tmpl w:val="1730E8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5F7A"/>
    <w:multiLevelType w:val="hybridMultilevel"/>
    <w:tmpl w:val="18C4731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7032A"/>
    <w:multiLevelType w:val="hybridMultilevel"/>
    <w:tmpl w:val="2D9C2D6C"/>
    <w:lvl w:ilvl="0" w:tplc="BF165F66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3">
    <w:nsid w:val="0DC31D23"/>
    <w:multiLevelType w:val="hybridMultilevel"/>
    <w:tmpl w:val="50F06E2E"/>
    <w:lvl w:ilvl="0" w:tplc="B59A5048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4">
    <w:nsid w:val="0E7A1666"/>
    <w:multiLevelType w:val="hybridMultilevel"/>
    <w:tmpl w:val="2AA45C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3D10"/>
    <w:multiLevelType w:val="hybridMultilevel"/>
    <w:tmpl w:val="40F68CD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C2BA9"/>
    <w:multiLevelType w:val="hybridMultilevel"/>
    <w:tmpl w:val="C4F47768"/>
    <w:lvl w:ilvl="0" w:tplc="041F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8383A"/>
    <w:multiLevelType w:val="hybridMultilevel"/>
    <w:tmpl w:val="CC44CF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F035E"/>
    <w:multiLevelType w:val="hybridMultilevel"/>
    <w:tmpl w:val="73D64394"/>
    <w:lvl w:ilvl="0" w:tplc="25FC882C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9">
    <w:nsid w:val="258223F8"/>
    <w:multiLevelType w:val="hybridMultilevel"/>
    <w:tmpl w:val="1230111E"/>
    <w:lvl w:ilvl="0" w:tplc="A21A715A">
      <w:start w:val="7"/>
      <w:numFmt w:val="bullet"/>
      <w:lvlText w:val="-"/>
      <w:lvlJc w:val="left"/>
      <w:pPr>
        <w:ind w:left="451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10">
    <w:nsid w:val="2A9C6A14"/>
    <w:multiLevelType w:val="hybridMultilevel"/>
    <w:tmpl w:val="5CD61C04"/>
    <w:lvl w:ilvl="0" w:tplc="AFAE30D8">
      <w:start w:val="6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1">
    <w:nsid w:val="2D94497E"/>
    <w:multiLevelType w:val="hybridMultilevel"/>
    <w:tmpl w:val="549AFC08"/>
    <w:lvl w:ilvl="0" w:tplc="ADD4238E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12">
    <w:nsid w:val="3C5C6517"/>
    <w:multiLevelType w:val="hybridMultilevel"/>
    <w:tmpl w:val="77CC5B00"/>
    <w:lvl w:ilvl="0" w:tplc="C824C3EA">
      <w:start w:val="1"/>
      <w:numFmt w:val="lowerLetter"/>
      <w:lvlText w:val="%1."/>
      <w:lvlJc w:val="left"/>
      <w:pPr>
        <w:ind w:left="526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6CA0628"/>
    <w:multiLevelType w:val="hybridMultilevel"/>
    <w:tmpl w:val="8BCC9990"/>
    <w:lvl w:ilvl="0" w:tplc="B81E05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C02B47"/>
    <w:multiLevelType w:val="hybridMultilevel"/>
    <w:tmpl w:val="81BA2A94"/>
    <w:lvl w:ilvl="0" w:tplc="8B220F20">
      <w:start w:val="1"/>
      <w:numFmt w:val="lowerLetter"/>
      <w:lvlText w:val="%1."/>
      <w:lvlJc w:val="left"/>
      <w:pPr>
        <w:ind w:left="744" w:hanging="3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A7D9D"/>
    <w:multiLevelType w:val="hybridMultilevel"/>
    <w:tmpl w:val="08D66662"/>
    <w:lvl w:ilvl="0" w:tplc="F2705A0C">
      <w:start w:val="6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525E1C91"/>
    <w:multiLevelType w:val="hybridMultilevel"/>
    <w:tmpl w:val="E6D634D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BE0168"/>
    <w:multiLevelType w:val="hybridMultilevel"/>
    <w:tmpl w:val="2AA45CD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23CEA"/>
    <w:multiLevelType w:val="hybridMultilevel"/>
    <w:tmpl w:val="0C32178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733DD6"/>
    <w:multiLevelType w:val="hybridMultilevel"/>
    <w:tmpl w:val="7FA08C12"/>
    <w:lvl w:ilvl="0" w:tplc="C3C27C42">
      <w:start w:val="1"/>
      <w:numFmt w:val="lowerLetter"/>
      <w:lvlText w:val="%1."/>
      <w:lvlJc w:val="left"/>
      <w:pPr>
        <w:ind w:left="5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1" w:hanging="360"/>
      </w:pPr>
    </w:lvl>
    <w:lvl w:ilvl="2" w:tplc="041F001B" w:tentative="1">
      <w:start w:val="1"/>
      <w:numFmt w:val="lowerRoman"/>
      <w:lvlText w:val="%3."/>
      <w:lvlJc w:val="right"/>
      <w:pPr>
        <w:ind w:left="1951" w:hanging="180"/>
      </w:pPr>
    </w:lvl>
    <w:lvl w:ilvl="3" w:tplc="041F000F" w:tentative="1">
      <w:start w:val="1"/>
      <w:numFmt w:val="decimal"/>
      <w:lvlText w:val="%4."/>
      <w:lvlJc w:val="left"/>
      <w:pPr>
        <w:ind w:left="2671" w:hanging="360"/>
      </w:pPr>
    </w:lvl>
    <w:lvl w:ilvl="4" w:tplc="041F0019" w:tentative="1">
      <w:start w:val="1"/>
      <w:numFmt w:val="lowerLetter"/>
      <w:lvlText w:val="%5."/>
      <w:lvlJc w:val="left"/>
      <w:pPr>
        <w:ind w:left="3391" w:hanging="360"/>
      </w:pPr>
    </w:lvl>
    <w:lvl w:ilvl="5" w:tplc="041F001B" w:tentative="1">
      <w:start w:val="1"/>
      <w:numFmt w:val="lowerRoman"/>
      <w:lvlText w:val="%6."/>
      <w:lvlJc w:val="right"/>
      <w:pPr>
        <w:ind w:left="4111" w:hanging="180"/>
      </w:pPr>
    </w:lvl>
    <w:lvl w:ilvl="6" w:tplc="041F000F" w:tentative="1">
      <w:start w:val="1"/>
      <w:numFmt w:val="decimal"/>
      <w:lvlText w:val="%7."/>
      <w:lvlJc w:val="left"/>
      <w:pPr>
        <w:ind w:left="4831" w:hanging="360"/>
      </w:pPr>
    </w:lvl>
    <w:lvl w:ilvl="7" w:tplc="041F0019" w:tentative="1">
      <w:start w:val="1"/>
      <w:numFmt w:val="lowerLetter"/>
      <w:lvlText w:val="%8."/>
      <w:lvlJc w:val="left"/>
      <w:pPr>
        <w:ind w:left="5551" w:hanging="360"/>
      </w:pPr>
    </w:lvl>
    <w:lvl w:ilvl="8" w:tplc="041F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20">
    <w:nsid w:val="6CD75412"/>
    <w:multiLevelType w:val="hybridMultilevel"/>
    <w:tmpl w:val="2D9C2D6C"/>
    <w:lvl w:ilvl="0" w:tplc="BF165F66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71" w:hanging="360"/>
      </w:pPr>
    </w:lvl>
    <w:lvl w:ilvl="2" w:tplc="041F001B" w:tentative="1">
      <w:start w:val="1"/>
      <w:numFmt w:val="lowerRoman"/>
      <w:lvlText w:val="%3."/>
      <w:lvlJc w:val="right"/>
      <w:pPr>
        <w:ind w:left="1891" w:hanging="180"/>
      </w:pPr>
    </w:lvl>
    <w:lvl w:ilvl="3" w:tplc="041F000F" w:tentative="1">
      <w:start w:val="1"/>
      <w:numFmt w:val="decimal"/>
      <w:lvlText w:val="%4."/>
      <w:lvlJc w:val="left"/>
      <w:pPr>
        <w:ind w:left="2611" w:hanging="360"/>
      </w:pPr>
    </w:lvl>
    <w:lvl w:ilvl="4" w:tplc="041F0019" w:tentative="1">
      <w:start w:val="1"/>
      <w:numFmt w:val="lowerLetter"/>
      <w:lvlText w:val="%5."/>
      <w:lvlJc w:val="left"/>
      <w:pPr>
        <w:ind w:left="3331" w:hanging="360"/>
      </w:pPr>
    </w:lvl>
    <w:lvl w:ilvl="5" w:tplc="041F001B" w:tentative="1">
      <w:start w:val="1"/>
      <w:numFmt w:val="lowerRoman"/>
      <w:lvlText w:val="%6."/>
      <w:lvlJc w:val="right"/>
      <w:pPr>
        <w:ind w:left="4051" w:hanging="180"/>
      </w:pPr>
    </w:lvl>
    <w:lvl w:ilvl="6" w:tplc="041F000F" w:tentative="1">
      <w:start w:val="1"/>
      <w:numFmt w:val="decimal"/>
      <w:lvlText w:val="%7."/>
      <w:lvlJc w:val="left"/>
      <w:pPr>
        <w:ind w:left="4771" w:hanging="360"/>
      </w:pPr>
    </w:lvl>
    <w:lvl w:ilvl="7" w:tplc="041F0019" w:tentative="1">
      <w:start w:val="1"/>
      <w:numFmt w:val="lowerLetter"/>
      <w:lvlText w:val="%8."/>
      <w:lvlJc w:val="left"/>
      <w:pPr>
        <w:ind w:left="5491" w:hanging="360"/>
      </w:pPr>
    </w:lvl>
    <w:lvl w:ilvl="8" w:tplc="041F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2"/>
  </w:num>
  <w:num w:numId="5">
    <w:abstractNumId w:val="15"/>
  </w:num>
  <w:num w:numId="6">
    <w:abstractNumId w:val="10"/>
  </w:num>
  <w:num w:numId="7">
    <w:abstractNumId w:val="19"/>
  </w:num>
  <w:num w:numId="8">
    <w:abstractNumId w:val="8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7"/>
  </w:num>
  <w:num w:numId="14">
    <w:abstractNumId w:val="1"/>
  </w:num>
  <w:num w:numId="15">
    <w:abstractNumId w:val="9"/>
  </w:num>
  <w:num w:numId="16">
    <w:abstractNumId w:val="16"/>
  </w:num>
  <w:num w:numId="17">
    <w:abstractNumId w:val="14"/>
  </w:num>
  <w:num w:numId="18">
    <w:abstractNumId w:val="0"/>
  </w:num>
  <w:num w:numId="19">
    <w:abstractNumId w:val="18"/>
  </w:num>
  <w:num w:numId="20">
    <w:abstractNumId w:val="17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proofState w:spelling="clean" w:grammar="clean"/>
  <w:defaultTabStop w:val="567"/>
  <w:hyphenationZone w:val="425"/>
  <w:characterSpacingControl w:val="doNotCompress"/>
  <w:compat/>
  <w:rsids>
    <w:rsidRoot w:val="00DC1FFF"/>
    <w:rsid w:val="000005FB"/>
    <w:rsid w:val="00012FEB"/>
    <w:rsid w:val="00014BDD"/>
    <w:rsid w:val="00015A11"/>
    <w:rsid w:val="0001734A"/>
    <w:rsid w:val="000244C8"/>
    <w:rsid w:val="00024626"/>
    <w:rsid w:val="00027526"/>
    <w:rsid w:val="000302C3"/>
    <w:rsid w:val="00033BA0"/>
    <w:rsid w:val="00034E9F"/>
    <w:rsid w:val="00035393"/>
    <w:rsid w:val="0003602A"/>
    <w:rsid w:val="00040F48"/>
    <w:rsid w:val="000464AF"/>
    <w:rsid w:val="00047174"/>
    <w:rsid w:val="00047F3E"/>
    <w:rsid w:val="00050312"/>
    <w:rsid w:val="00052E52"/>
    <w:rsid w:val="00057196"/>
    <w:rsid w:val="0005759B"/>
    <w:rsid w:val="00057A9E"/>
    <w:rsid w:val="000627A0"/>
    <w:rsid w:val="00063D17"/>
    <w:rsid w:val="00067F3D"/>
    <w:rsid w:val="00082328"/>
    <w:rsid w:val="00083BD7"/>
    <w:rsid w:val="00087570"/>
    <w:rsid w:val="00092424"/>
    <w:rsid w:val="000A1983"/>
    <w:rsid w:val="000A1B7E"/>
    <w:rsid w:val="000A1CBA"/>
    <w:rsid w:val="000A7D0F"/>
    <w:rsid w:val="000B349B"/>
    <w:rsid w:val="000B47C1"/>
    <w:rsid w:val="000C0736"/>
    <w:rsid w:val="000C4094"/>
    <w:rsid w:val="000D0B69"/>
    <w:rsid w:val="000D70D5"/>
    <w:rsid w:val="000E4FBD"/>
    <w:rsid w:val="000E7608"/>
    <w:rsid w:val="000F09A6"/>
    <w:rsid w:val="000F1EB1"/>
    <w:rsid w:val="00103DC9"/>
    <w:rsid w:val="00113B65"/>
    <w:rsid w:val="00115205"/>
    <w:rsid w:val="001227BE"/>
    <w:rsid w:val="0012333F"/>
    <w:rsid w:val="00130393"/>
    <w:rsid w:val="00131CD1"/>
    <w:rsid w:val="00132D5E"/>
    <w:rsid w:val="00134ED7"/>
    <w:rsid w:val="001412D3"/>
    <w:rsid w:val="00146DEB"/>
    <w:rsid w:val="00147254"/>
    <w:rsid w:val="00151058"/>
    <w:rsid w:val="001632D6"/>
    <w:rsid w:val="0016515C"/>
    <w:rsid w:val="001654FC"/>
    <w:rsid w:val="001674C3"/>
    <w:rsid w:val="00173A83"/>
    <w:rsid w:val="00181318"/>
    <w:rsid w:val="0019174B"/>
    <w:rsid w:val="00194446"/>
    <w:rsid w:val="00197626"/>
    <w:rsid w:val="001A7829"/>
    <w:rsid w:val="001A7E41"/>
    <w:rsid w:val="001B0D0F"/>
    <w:rsid w:val="001B7803"/>
    <w:rsid w:val="001C26B5"/>
    <w:rsid w:val="001C2A8A"/>
    <w:rsid w:val="001C372D"/>
    <w:rsid w:val="001C4403"/>
    <w:rsid w:val="001D0C62"/>
    <w:rsid w:val="001D5535"/>
    <w:rsid w:val="001E3629"/>
    <w:rsid w:val="001E4DE7"/>
    <w:rsid w:val="001E7921"/>
    <w:rsid w:val="001F4E94"/>
    <w:rsid w:val="001F5EFE"/>
    <w:rsid w:val="002016A7"/>
    <w:rsid w:val="00205E22"/>
    <w:rsid w:val="00206839"/>
    <w:rsid w:val="00212329"/>
    <w:rsid w:val="00220B0F"/>
    <w:rsid w:val="0022574A"/>
    <w:rsid w:val="00231B4B"/>
    <w:rsid w:val="0023326B"/>
    <w:rsid w:val="00234F2D"/>
    <w:rsid w:val="00252799"/>
    <w:rsid w:val="002531FB"/>
    <w:rsid w:val="00263022"/>
    <w:rsid w:val="002708D4"/>
    <w:rsid w:val="00270B53"/>
    <w:rsid w:val="00272F28"/>
    <w:rsid w:val="00273FE6"/>
    <w:rsid w:val="002761E0"/>
    <w:rsid w:val="00285920"/>
    <w:rsid w:val="002878D0"/>
    <w:rsid w:val="00287A87"/>
    <w:rsid w:val="0029583F"/>
    <w:rsid w:val="00297216"/>
    <w:rsid w:val="002B06BB"/>
    <w:rsid w:val="002B3937"/>
    <w:rsid w:val="002C05E7"/>
    <w:rsid w:val="002C0645"/>
    <w:rsid w:val="002C0A0E"/>
    <w:rsid w:val="002C2406"/>
    <w:rsid w:val="002C3F7B"/>
    <w:rsid w:val="002C549D"/>
    <w:rsid w:val="002D0C40"/>
    <w:rsid w:val="002D142D"/>
    <w:rsid w:val="002D5952"/>
    <w:rsid w:val="002E1981"/>
    <w:rsid w:val="002E247F"/>
    <w:rsid w:val="002E5CF3"/>
    <w:rsid w:val="002E7798"/>
    <w:rsid w:val="002F32DA"/>
    <w:rsid w:val="00300651"/>
    <w:rsid w:val="00300D13"/>
    <w:rsid w:val="0030203B"/>
    <w:rsid w:val="00302814"/>
    <w:rsid w:val="00304EC3"/>
    <w:rsid w:val="00306F2D"/>
    <w:rsid w:val="003071FD"/>
    <w:rsid w:val="003103E2"/>
    <w:rsid w:val="0031354B"/>
    <w:rsid w:val="003203E1"/>
    <w:rsid w:val="00323008"/>
    <w:rsid w:val="0033034E"/>
    <w:rsid w:val="00334A54"/>
    <w:rsid w:val="00337B23"/>
    <w:rsid w:val="0034350D"/>
    <w:rsid w:val="003510F6"/>
    <w:rsid w:val="00351FFB"/>
    <w:rsid w:val="00354417"/>
    <w:rsid w:val="003605F4"/>
    <w:rsid w:val="00363651"/>
    <w:rsid w:val="00364E97"/>
    <w:rsid w:val="00366013"/>
    <w:rsid w:val="003766C2"/>
    <w:rsid w:val="003807BC"/>
    <w:rsid w:val="00383BE7"/>
    <w:rsid w:val="00383F7D"/>
    <w:rsid w:val="00383FB3"/>
    <w:rsid w:val="00386E16"/>
    <w:rsid w:val="00390416"/>
    <w:rsid w:val="003925D3"/>
    <w:rsid w:val="003946C3"/>
    <w:rsid w:val="0039686E"/>
    <w:rsid w:val="00397A03"/>
    <w:rsid w:val="003B118E"/>
    <w:rsid w:val="003B4296"/>
    <w:rsid w:val="003B4E20"/>
    <w:rsid w:val="003B716A"/>
    <w:rsid w:val="003C1FBD"/>
    <w:rsid w:val="003C20E7"/>
    <w:rsid w:val="003C3D1C"/>
    <w:rsid w:val="003C632E"/>
    <w:rsid w:val="003C6DCC"/>
    <w:rsid w:val="003D108D"/>
    <w:rsid w:val="003D120C"/>
    <w:rsid w:val="003D1696"/>
    <w:rsid w:val="003D21BA"/>
    <w:rsid w:val="003D3DE2"/>
    <w:rsid w:val="003E4C21"/>
    <w:rsid w:val="003E6637"/>
    <w:rsid w:val="003F1C08"/>
    <w:rsid w:val="003F2C30"/>
    <w:rsid w:val="003F2F37"/>
    <w:rsid w:val="003F5441"/>
    <w:rsid w:val="003F7674"/>
    <w:rsid w:val="00417D0E"/>
    <w:rsid w:val="00417DF9"/>
    <w:rsid w:val="004246F1"/>
    <w:rsid w:val="00431C14"/>
    <w:rsid w:val="004330CF"/>
    <w:rsid w:val="00436460"/>
    <w:rsid w:val="00436689"/>
    <w:rsid w:val="004430EC"/>
    <w:rsid w:val="0044339F"/>
    <w:rsid w:val="004434C5"/>
    <w:rsid w:val="00443A57"/>
    <w:rsid w:val="00445D45"/>
    <w:rsid w:val="00451F13"/>
    <w:rsid w:val="004568D2"/>
    <w:rsid w:val="0045772C"/>
    <w:rsid w:val="00460EE0"/>
    <w:rsid w:val="00466AA5"/>
    <w:rsid w:val="00467BE4"/>
    <w:rsid w:val="00467BEF"/>
    <w:rsid w:val="0047317D"/>
    <w:rsid w:val="0047327F"/>
    <w:rsid w:val="004759E7"/>
    <w:rsid w:val="004821B6"/>
    <w:rsid w:val="0048364F"/>
    <w:rsid w:val="00495224"/>
    <w:rsid w:val="00495521"/>
    <w:rsid w:val="004B39FA"/>
    <w:rsid w:val="004B5613"/>
    <w:rsid w:val="004C457E"/>
    <w:rsid w:val="004D4CDF"/>
    <w:rsid w:val="004D5DAC"/>
    <w:rsid w:val="004D7B93"/>
    <w:rsid w:val="004F0FE1"/>
    <w:rsid w:val="004F16EF"/>
    <w:rsid w:val="004F18D5"/>
    <w:rsid w:val="004F3C66"/>
    <w:rsid w:val="004F6E6B"/>
    <w:rsid w:val="0050170C"/>
    <w:rsid w:val="00505742"/>
    <w:rsid w:val="005103C9"/>
    <w:rsid w:val="0051212A"/>
    <w:rsid w:val="005153F9"/>
    <w:rsid w:val="0052197A"/>
    <w:rsid w:val="00521DEE"/>
    <w:rsid w:val="00530899"/>
    <w:rsid w:val="00530E4E"/>
    <w:rsid w:val="0053438D"/>
    <w:rsid w:val="005504AB"/>
    <w:rsid w:val="00560CFE"/>
    <w:rsid w:val="00560F17"/>
    <w:rsid w:val="00562991"/>
    <w:rsid w:val="0056473A"/>
    <w:rsid w:val="005733FB"/>
    <w:rsid w:val="005736C9"/>
    <w:rsid w:val="0057419E"/>
    <w:rsid w:val="00575982"/>
    <w:rsid w:val="005775F1"/>
    <w:rsid w:val="00580528"/>
    <w:rsid w:val="005828BC"/>
    <w:rsid w:val="0058799E"/>
    <w:rsid w:val="005A5545"/>
    <w:rsid w:val="005B0397"/>
    <w:rsid w:val="005B36D6"/>
    <w:rsid w:val="005B3C36"/>
    <w:rsid w:val="005B6E80"/>
    <w:rsid w:val="005C0B6D"/>
    <w:rsid w:val="005C1A3B"/>
    <w:rsid w:val="005C3884"/>
    <w:rsid w:val="005C404A"/>
    <w:rsid w:val="005D6320"/>
    <w:rsid w:val="005E032F"/>
    <w:rsid w:val="005E119B"/>
    <w:rsid w:val="005E5F51"/>
    <w:rsid w:val="005F6229"/>
    <w:rsid w:val="006033C1"/>
    <w:rsid w:val="00607910"/>
    <w:rsid w:val="00611F2C"/>
    <w:rsid w:val="0061304E"/>
    <w:rsid w:val="00613887"/>
    <w:rsid w:val="00614683"/>
    <w:rsid w:val="006172D2"/>
    <w:rsid w:val="00617539"/>
    <w:rsid w:val="00620319"/>
    <w:rsid w:val="00621324"/>
    <w:rsid w:val="006235AF"/>
    <w:rsid w:val="00624716"/>
    <w:rsid w:val="006248E4"/>
    <w:rsid w:val="00625C5B"/>
    <w:rsid w:val="00631650"/>
    <w:rsid w:val="00632F10"/>
    <w:rsid w:val="00635C27"/>
    <w:rsid w:val="006406B6"/>
    <w:rsid w:val="00641BBE"/>
    <w:rsid w:val="006465E1"/>
    <w:rsid w:val="00652124"/>
    <w:rsid w:val="00662595"/>
    <w:rsid w:val="006629BE"/>
    <w:rsid w:val="00666254"/>
    <w:rsid w:val="00666C03"/>
    <w:rsid w:val="00670935"/>
    <w:rsid w:val="00671023"/>
    <w:rsid w:val="00675D49"/>
    <w:rsid w:val="00680DB9"/>
    <w:rsid w:val="00681E5C"/>
    <w:rsid w:val="00684532"/>
    <w:rsid w:val="00690535"/>
    <w:rsid w:val="00693CA7"/>
    <w:rsid w:val="00695048"/>
    <w:rsid w:val="00695306"/>
    <w:rsid w:val="006A43C7"/>
    <w:rsid w:val="006A4B60"/>
    <w:rsid w:val="006B2B35"/>
    <w:rsid w:val="006C3C8B"/>
    <w:rsid w:val="006C4DDC"/>
    <w:rsid w:val="006C6EB0"/>
    <w:rsid w:val="006D2783"/>
    <w:rsid w:val="006D6328"/>
    <w:rsid w:val="006D715D"/>
    <w:rsid w:val="006E0E20"/>
    <w:rsid w:val="006E15C9"/>
    <w:rsid w:val="006F0648"/>
    <w:rsid w:val="006F6FED"/>
    <w:rsid w:val="0070221C"/>
    <w:rsid w:val="007027D9"/>
    <w:rsid w:val="00702E31"/>
    <w:rsid w:val="00705178"/>
    <w:rsid w:val="00712E4C"/>
    <w:rsid w:val="00713065"/>
    <w:rsid w:val="0071430F"/>
    <w:rsid w:val="00722B22"/>
    <w:rsid w:val="00724275"/>
    <w:rsid w:val="00727793"/>
    <w:rsid w:val="00730612"/>
    <w:rsid w:val="00730D33"/>
    <w:rsid w:val="007363DC"/>
    <w:rsid w:val="00743E10"/>
    <w:rsid w:val="007476DC"/>
    <w:rsid w:val="0075027B"/>
    <w:rsid w:val="00751B9A"/>
    <w:rsid w:val="00754838"/>
    <w:rsid w:val="007552D5"/>
    <w:rsid w:val="00764BA2"/>
    <w:rsid w:val="00770C27"/>
    <w:rsid w:val="00775941"/>
    <w:rsid w:val="00780806"/>
    <w:rsid w:val="007876D9"/>
    <w:rsid w:val="007907F5"/>
    <w:rsid w:val="007972F6"/>
    <w:rsid w:val="007A05D7"/>
    <w:rsid w:val="007A18BC"/>
    <w:rsid w:val="007A224D"/>
    <w:rsid w:val="007A4A6F"/>
    <w:rsid w:val="007A7372"/>
    <w:rsid w:val="007A76C2"/>
    <w:rsid w:val="007A7DE5"/>
    <w:rsid w:val="007B68EA"/>
    <w:rsid w:val="007B7E3E"/>
    <w:rsid w:val="007C2C06"/>
    <w:rsid w:val="007C32E0"/>
    <w:rsid w:val="007C5EE0"/>
    <w:rsid w:val="007D761D"/>
    <w:rsid w:val="007E38C3"/>
    <w:rsid w:val="007E4AE7"/>
    <w:rsid w:val="007E51DB"/>
    <w:rsid w:val="007F5B93"/>
    <w:rsid w:val="007F6BD2"/>
    <w:rsid w:val="00801193"/>
    <w:rsid w:val="00804739"/>
    <w:rsid w:val="00804F36"/>
    <w:rsid w:val="0080621A"/>
    <w:rsid w:val="00813B0B"/>
    <w:rsid w:val="008228B6"/>
    <w:rsid w:val="0082507E"/>
    <w:rsid w:val="00830ABB"/>
    <w:rsid w:val="00835B31"/>
    <w:rsid w:val="00835ED7"/>
    <w:rsid w:val="00841074"/>
    <w:rsid w:val="00855095"/>
    <w:rsid w:val="00863396"/>
    <w:rsid w:val="008644F6"/>
    <w:rsid w:val="00866AE0"/>
    <w:rsid w:val="00867B37"/>
    <w:rsid w:val="00871FBE"/>
    <w:rsid w:val="0087595B"/>
    <w:rsid w:val="00877FAD"/>
    <w:rsid w:val="00882342"/>
    <w:rsid w:val="00891A42"/>
    <w:rsid w:val="00891B05"/>
    <w:rsid w:val="00891B09"/>
    <w:rsid w:val="00896115"/>
    <w:rsid w:val="008A43C0"/>
    <w:rsid w:val="008A44D1"/>
    <w:rsid w:val="008A471F"/>
    <w:rsid w:val="008A7ED6"/>
    <w:rsid w:val="008B4445"/>
    <w:rsid w:val="008B7971"/>
    <w:rsid w:val="008D311D"/>
    <w:rsid w:val="008D422B"/>
    <w:rsid w:val="008D6C53"/>
    <w:rsid w:val="008D709B"/>
    <w:rsid w:val="008E0314"/>
    <w:rsid w:val="008E07C8"/>
    <w:rsid w:val="008E32E4"/>
    <w:rsid w:val="008E4E30"/>
    <w:rsid w:val="008E5A02"/>
    <w:rsid w:val="008F065D"/>
    <w:rsid w:val="008F2427"/>
    <w:rsid w:val="008F2DEA"/>
    <w:rsid w:val="008F67C9"/>
    <w:rsid w:val="008F6CE2"/>
    <w:rsid w:val="00913546"/>
    <w:rsid w:val="00914A51"/>
    <w:rsid w:val="00924BEF"/>
    <w:rsid w:val="00926503"/>
    <w:rsid w:val="00934D55"/>
    <w:rsid w:val="009368B2"/>
    <w:rsid w:val="00936C1E"/>
    <w:rsid w:val="009370D0"/>
    <w:rsid w:val="00941938"/>
    <w:rsid w:val="00942334"/>
    <w:rsid w:val="009449B5"/>
    <w:rsid w:val="009463C4"/>
    <w:rsid w:val="00946744"/>
    <w:rsid w:val="00957C13"/>
    <w:rsid w:val="00961CDA"/>
    <w:rsid w:val="00973896"/>
    <w:rsid w:val="00973CB2"/>
    <w:rsid w:val="00975D60"/>
    <w:rsid w:val="00983B00"/>
    <w:rsid w:val="009949F1"/>
    <w:rsid w:val="009A0335"/>
    <w:rsid w:val="009A0B77"/>
    <w:rsid w:val="009A0D54"/>
    <w:rsid w:val="009A684D"/>
    <w:rsid w:val="009B1276"/>
    <w:rsid w:val="009B14EB"/>
    <w:rsid w:val="009B2148"/>
    <w:rsid w:val="009B6172"/>
    <w:rsid w:val="009C4226"/>
    <w:rsid w:val="009C740C"/>
    <w:rsid w:val="009D0C35"/>
    <w:rsid w:val="009D3F91"/>
    <w:rsid w:val="009D6C49"/>
    <w:rsid w:val="009E0104"/>
    <w:rsid w:val="009E4B72"/>
    <w:rsid w:val="009E6740"/>
    <w:rsid w:val="009F4B58"/>
    <w:rsid w:val="009F70C0"/>
    <w:rsid w:val="00A01E9E"/>
    <w:rsid w:val="00A04C35"/>
    <w:rsid w:val="00A14489"/>
    <w:rsid w:val="00A23F0E"/>
    <w:rsid w:val="00A270E9"/>
    <w:rsid w:val="00A37CA9"/>
    <w:rsid w:val="00A45136"/>
    <w:rsid w:val="00A55F03"/>
    <w:rsid w:val="00A5672C"/>
    <w:rsid w:val="00A74832"/>
    <w:rsid w:val="00A74CD2"/>
    <w:rsid w:val="00A80774"/>
    <w:rsid w:val="00A80CB5"/>
    <w:rsid w:val="00A81674"/>
    <w:rsid w:val="00A84FC5"/>
    <w:rsid w:val="00A95CC5"/>
    <w:rsid w:val="00AA48C7"/>
    <w:rsid w:val="00AA5761"/>
    <w:rsid w:val="00AA5A4E"/>
    <w:rsid w:val="00AA6F6B"/>
    <w:rsid w:val="00AB02EE"/>
    <w:rsid w:val="00AB685C"/>
    <w:rsid w:val="00AC0193"/>
    <w:rsid w:val="00AC532F"/>
    <w:rsid w:val="00AC53FD"/>
    <w:rsid w:val="00AD13EC"/>
    <w:rsid w:val="00AD666E"/>
    <w:rsid w:val="00AD7BA4"/>
    <w:rsid w:val="00AE5826"/>
    <w:rsid w:val="00AF00B9"/>
    <w:rsid w:val="00AF04E9"/>
    <w:rsid w:val="00AF0DA1"/>
    <w:rsid w:val="00AF4AB6"/>
    <w:rsid w:val="00AF6E5A"/>
    <w:rsid w:val="00AF78F2"/>
    <w:rsid w:val="00B026F5"/>
    <w:rsid w:val="00B061CB"/>
    <w:rsid w:val="00B14B9A"/>
    <w:rsid w:val="00B16DFE"/>
    <w:rsid w:val="00B202BF"/>
    <w:rsid w:val="00B27C48"/>
    <w:rsid w:val="00B30426"/>
    <w:rsid w:val="00B3467C"/>
    <w:rsid w:val="00B4377E"/>
    <w:rsid w:val="00B43B31"/>
    <w:rsid w:val="00B47E41"/>
    <w:rsid w:val="00B511A8"/>
    <w:rsid w:val="00B5151E"/>
    <w:rsid w:val="00B55ECF"/>
    <w:rsid w:val="00B605EB"/>
    <w:rsid w:val="00B66191"/>
    <w:rsid w:val="00B66D96"/>
    <w:rsid w:val="00B717C6"/>
    <w:rsid w:val="00B72A36"/>
    <w:rsid w:val="00B75045"/>
    <w:rsid w:val="00B756E7"/>
    <w:rsid w:val="00B85CB1"/>
    <w:rsid w:val="00B87865"/>
    <w:rsid w:val="00BA21BB"/>
    <w:rsid w:val="00BB08A2"/>
    <w:rsid w:val="00BB6FA3"/>
    <w:rsid w:val="00BC01D6"/>
    <w:rsid w:val="00BC0BE6"/>
    <w:rsid w:val="00BC2D7A"/>
    <w:rsid w:val="00BC3B64"/>
    <w:rsid w:val="00BC3D23"/>
    <w:rsid w:val="00BE0CA9"/>
    <w:rsid w:val="00BE1807"/>
    <w:rsid w:val="00BE2AD8"/>
    <w:rsid w:val="00BE3889"/>
    <w:rsid w:val="00BE4971"/>
    <w:rsid w:val="00BE6904"/>
    <w:rsid w:val="00BF1604"/>
    <w:rsid w:val="00BF4262"/>
    <w:rsid w:val="00BF4307"/>
    <w:rsid w:val="00C0194F"/>
    <w:rsid w:val="00C063E7"/>
    <w:rsid w:val="00C0713A"/>
    <w:rsid w:val="00C17257"/>
    <w:rsid w:val="00C23292"/>
    <w:rsid w:val="00C249D9"/>
    <w:rsid w:val="00C261D2"/>
    <w:rsid w:val="00C27BA3"/>
    <w:rsid w:val="00C30392"/>
    <w:rsid w:val="00C31149"/>
    <w:rsid w:val="00C31EB6"/>
    <w:rsid w:val="00C3398C"/>
    <w:rsid w:val="00C37119"/>
    <w:rsid w:val="00C37744"/>
    <w:rsid w:val="00C412A1"/>
    <w:rsid w:val="00C44F86"/>
    <w:rsid w:val="00C46B8A"/>
    <w:rsid w:val="00C46CEC"/>
    <w:rsid w:val="00C57238"/>
    <w:rsid w:val="00C57905"/>
    <w:rsid w:val="00C57F24"/>
    <w:rsid w:val="00C617C0"/>
    <w:rsid w:val="00C640E4"/>
    <w:rsid w:val="00C657A6"/>
    <w:rsid w:val="00C66CC1"/>
    <w:rsid w:val="00C76091"/>
    <w:rsid w:val="00C8402C"/>
    <w:rsid w:val="00C87C8D"/>
    <w:rsid w:val="00C91D6C"/>
    <w:rsid w:val="00C933BB"/>
    <w:rsid w:val="00C95423"/>
    <w:rsid w:val="00C96E2D"/>
    <w:rsid w:val="00CA4346"/>
    <w:rsid w:val="00CB2610"/>
    <w:rsid w:val="00CB2CC4"/>
    <w:rsid w:val="00CB7A0D"/>
    <w:rsid w:val="00CC0397"/>
    <w:rsid w:val="00CC1270"/>
    <w:rsid w:val="00CD0ACF"/>
    <w:rsid w:val="00CD0DD1"/>
    <w:rsid w:val="00CD1A03"/>
    <w:rsid w:val="00CD4098"/>
    <w:rsid w:val="00CD6031"/>
    <w:rsid w:val="00CE20F7"/>
    <w:rsid w:val="00CF418D"/>
    <w:rsid w:val="00D02B85"/>
    <w:rsid w:val="00D0437A"/>
    <w:rsid w:val="00D0559A"/>
    <w:rsid w:val="00D068AC"/>
    <w:rsid w:val="00D15E37"/>
    <w:rsid w:val="00D16489"/>
    <w:rsid w:val="00D16E73"/>
    <w:rsid w:val="00D21876"/>
    <w:rsid w:val="00D21FDE"/>
    <w:rsid w:val="00D22BE9"/>
    <w:rsid w:val="00D2618D"/>
    <w:rsid w:val="00D31C64"/>
    <w:rsid w:val="00D35C3F"/>
    <w:rsid w:val="00D40491"/>
    <w:rsid w:val="00D40E64"/>
    <w:rsid w:val="00D44B26"/>
    <w:rsid w:val="00D464A2"/>
    <w:rsid w:val="00D46A22"/>
    <w:rsid w:val="00D46AE6"/>
    <w:rsid w:val="00D50C26"/>
    <w:rsid w:val="00D51FA0"/>
    <w:rsid w:val="00D53D25"/>
    <w:rsid w:val="00D54463"/>
    <w:rsid w:val="00D56D84"/>
    <w:rsid w:val="00D65453"/>
    <w:rsid w:val="00D669D6"/>
    <w:rsid w:val="00D71CC2"/>
    <w:rsid w:val="00D73E86"/>
    <w:rsid w:val="00D76D71"/>
    <w:rsid w:val="00D84671"/>
    <w:rsid w:val="00D97238"/>
    <w:rsid w:val="00DA1C5C"/>
    <w:rsid w:val="00DB1E19"/>
    <w:rsid w:val="00DB717B"/>
    <w:rsid w:val="00DC1FFF"/>
    <w:rsid w:val="00DC2F4F"/>
    <w:rsid w:val="00DC547B"/>
    <w:rsid w:val="00DC5F26"/>
    <w:rsid w:val="00DC77CA"/>
    <w:rsid w:val="00DD2A0A"/>
    <w:rsid w:val="00DE1C69"/>
    <w:rsid w:val="00DF1FF5"/>
    <w:rsid w:val="00DF2B01"/>
    <w:rsid w:val="00DF3B62"/>
    <w:rsid w:val="00DF5255"/>
    <w:rsid w:val="00E07A27"/>
    <w:rsid w:val="00E136FB"/>
    <w:rsid w:val="00E234FD"/>
    <w:rsid w:val="00E25AF1"/>
    <w:rsid w:val="00E27DE9"/>
    <w:rsid w:val="00E303DA"/>
    <w:rsid w:val="00E3321F"/>
    <w:rsid w:val="00E34CCA"/>
    <w:rsid w:val="00E4031B"/>
    <w:rsid w:val="00E40E28"/>
    <w:rsid w:val="00E42C3C"/>
    <w:rsid w:val="00E46B68"/>
    <w:rsid w:val="00E4761B"/>
    <w:rsid w:val="00E50A1A"/>
    <w:rsid w:val="00E514F0"/>
    <w:rsid w:val="00E52091"/>
    <w:rsid w:val="00E66FA2"/>
    <w:rsid w:val="00E71B04"/>
    <w:rsid w:val="00E73193"/>
    <w:rsid w:val="00E74C20"/>
    <w:rsid w:val="00E77A82"/>
    <w:rsid w:val="00E83ADC"/>
    <w:rsid w:val="00E849FA"/>
    <w:rsid w:val="00E905CC"/>
    <w:rsid w:val="00E918BA"/>
    <w:rsid w:val="00E971C7"/>
    <w:rsid w:val="00EA0540"/>
    <w:rsid w:val="00EA0A72"/>
    <w:rsid w:val="00EA3198"/>
    <w:rsid w:val="00EA63EB"/>
    <w:rsid w:val="00EA644F"/>
    <w:rsid w:val="00EB5137"/>
    <w:rsid w:val="00EC307E"/>
    <w:rsid w:val="00EC6C99"/>
    <w:rsid w:val="00EC72A2"/>
    <w:rsid w:val="00ED0893"/>
    <w:rsid w:val="00ED0F97"/>
    <w:rsid w:val="00ED5410"/>
    <w:rsid w:val="00ED5A29"/>
    <w:rsid w:val="00EE6F0A"/>
    <w:rsid w:val="00F022AF"/>
    <w:rsid w:val="00F2166C"/>
    <w:rsid w:val="00F24BA1"/>
    <w:rsid w:val="00F261BD"/>
    <w:rsid w:val="00F306E1"/>
    <w:rsid w:val="00F311BF"/>
    <w:rsid w:val="00F31A03"/>
    <w:rsid w:val="00F41895"/>
    <w:rsid w:val="00F419A9"/>
    <w:rsid w:val="00F41B06"/>
    <w:rsid w:val="00F43701"/>
    <w:rsid w:val="00F519B2"/>
    <w:rsid w:val="00F521EE"/>
    <w:rsid w:val="00F5224F"/>
    <w:rsid w:val="00F53699"/>
    <w:rsid w:val="00F541DA"/>
    <w:rsid w:val="00F54365"/>
    <w:rsid w:val="00F54E57"/>
    <w:rsid w:val="00F60545"/>
    <w:rsid w:val="00F61133"/>
    <w:rsid w:val="00F62F63"/>
    <w:rsid w:val="00F667BD"/>
    <w:rsid w:val="00F7133B"/>
    <w:rsid w:val="00F72969"/>
    <w:rsid w:val="00F75AAC"/>
    <w:rsid w:val="00F80462"/>
    <w:rsid w:val="00F840BD"/>
    <w:rsid w:val="00F86141"/>
    <w:rsid w:val="00F862AD"/>
    <w:rsid w:val="00F86378"/>
    <w:rsid w:val="00F9093F"/>
    <w:rsid w:val="00F9160F"/>
    <w:rsid w:val="00F9205D"/>
    <w:rsid w:val="00F933EF"/>
    <w:rsid w:val="00F93A45"/>
    <w:rsid w:val="00F95E5D"/>
    <w:rsid w:val="00F96267"/>
    <w:rsid w:val="00F96795"/>
    <w:rsid w:val="00FA18CD"/>
    <w:rsid w:val="00FA65EC"/>
    <w:rsid w:val="00FB214B"/>
    <w:rsid w:val="00FB268D"/>
    <w:rsid w:val="00FB3562"/>
    <w:rsid w:val="00FB4376"/>
    <w:rsid w:val="00FB4477"/>
    <w:rsid w:val="00FB49B6"/>
    <w:rsid w:val="00FC6A5E"/>
    <w:rsid w:val="00FD3908"/>
    <w:rsid w:val="00FD4B31"/>
    <w:rsid w:val="00FD7251"/>
    <w:rsid w:val="00FE09AA"/>
    <w:rsid w:val="00FE3585"/>
    <w:rsid w:val="00FE6B5F"/>
    <w:rsid w:val="00FF3C11"/>
    <w:rsid w:val="00FF5059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B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61C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933BB"/>
    <w:pPr>
      <w:ind w:left="720"/>
      <w:contextualSpacing/>
    </w:pPr>
    <w:rPr>
      <w:rFonts w:ascii="Arial" w:hAnsi="Arial" w:cs="Arial"/>
      <w:sz w:val="24"/>
      <w:szCs w:val="24"/>
    </w:rPr>
  </w:style>
  <w:style w:type="table" w:styleId="TabloKlavuzu">
    <w:name w:val="Table Grid"/>
    <w:basedOn w:val="NormalTablo"/>
    <w:uiPriority w:val="59"/>
    <w:rsid w:val="007E5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12E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DF5EB-8525-4CEC-A308-98761740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3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Merkez</dc:creator>
  <cp:lastModifiedBy>Yusuf EKER</cp:lastModifiedBy>
  <cp:revision>23</cp:revision>
  <cp:lastPrinted>2018-10-17T06:22:00Z</cp:lastPrinted>
  <dcterms:created xsi:type="dcterms:W3CDTF">2018-11-28T13:32:00Z</dcterms:created>
  <dcterms:modified xsi:type="dcterms:W3CDTF">2018-11-30T09:07:00Z</dcterms:modified>
</cp:coreProperties>
</file>